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12-47/2020 (УИД 52RS0006-01-2019-002272-55)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5 июля 2020 г. по делу № 12-47/2020 Решение от 18 мая 2020 г. по делу № 12-47/2020 Решение от 5 мая 2020 г. по делу № 12-47/2020 Решение от 28 апреля 2020 г. по делу № 12-47/2020 Решение от 16 апреля 2020 г. по делу № 12-47/2020 Решение от 17 февраля 2020 г. по делу № 12-47/2020 Решение от 5 февраля 2020 г. по делу № 12-47/2020 Решение от 26 января 2020 г. по делу № 12-47/2020 Решение от 20 января 2020 г. по делу № 12-47/2020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