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w:t>
        <w:br/>
        <w:t>06</w:t>
      </w:r>
    </w:p>
    <w:p>
      <w:pPr>
        <w:spacing w:after="200"/>
        <w:jc w:val="center"/>
      </w:pPr>
      <w:r>
        <w:rPr>
          <w:rFonts w:ascii="Times New Roman" w:hAnsi="Times New Roman" w:eastAsia="Times New Roman" w:cs="Times New Roman"/>
          <w:b w:val="0"/>
          <w:i w:val="0"/>
          <w:sz w:val="22"/>
        </w:rPr>
        <w:t>06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протоколом об административном правонарушении от ДД.ММ.ГГГГ 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досье ФИО3;</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уведомлением о прекращении трудового договора с ФИО3;</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уведомлением об исполнении работодателем обязанности по выплате заработной платы иностранному гражданину высококвалифицированному специалисту;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рапортом начальника ОИК УВМ ГУ МВД России по Нижегородской области от ДД.ММ.ГГГГ;</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сведениями о иностранных гражданах высококвалифицированных специалистах;</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запросом в ООО «Монтажэнергострой»;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ответом ООО «Монтажэнергострой» с приложением;</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выпиской из ЕГРЮЛ в отношении ООО «Монтажэнергострой»;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уведомлением о времени и месте составления протокола об административном правонарушении;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почтовыми уведомлениями о вручении;</w:t>
      </w:r>
    </w:p>
    <w:p>
      <w:pPr>
        <w:pStyle w:val="Heading3"/>
      </w:pPr>
      <w:r>
        <w:rPr>
          <w:rFonts w:ascii="Times New Roman" w:hAnsi="Times New Roman" w:eastAsia="Times New Roman" w:cs="Times New Roman"/>
          <w:b/>
          <w:i w:val="0"/>
          <w:sz w:val="22"/>
        </w:rPr>
        <w:t>Пункт 12. Выводы</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уведомлением о времени и месте рассмотрения дела об административном правонарушении; Оценивая каждое доказательство с точки зрения относимости, допустимости и достоверности, а все их в совокупности с точки зрения достаточности для разрешения дела, суд оснований не доверять им не находит. Процессуальных нарушений при составлении письменных доказательств, которые послужили бы основанием к прекращению производства по делу не допущено. Письменные доказательства являются допустимыми и могут быть положены в основу вынесенного постановления. В силу изложенного, суд полагает, что должностное лицо, вынесшее постановление по делу об административном правонарушении, пришло к правильному выводу о нарушении в ООО «Монтажэнергострой» установленного порядка об исполнении обязательств по выплате заработной платы (вознаграждения) иностранному гражданину - высококвалифицированному специалисту и, как следствие, наличию в действиях общества состава административного правонарушения, предусмотренного ч.5 ст. 18.15 КоАП РФ. Доводы жалобы о введении в заблуждение работника общества сотрудником УВМ ГУ МВД России по Нижегородской области не могут быть приняты во внимание, поскольку данные факты не подтверждаются объективными доказательствами. Кроме того, обществом в установленном законом порядке не оспаривались действия сотрудника УВМ ГУ МВД России по Нижегородской области, отказавшегося принимать уведомления. Также суд не находит оснований для признания деяния малозначительным по смыслу ст. 2.9 КоАП РФ. К моменту вынесения постановления по делу об административном правонарушении установленный ч.1 ст. 4.5 КоАП РФ срок привлечения к административной ответственности - один год - не истек. В соответствии с ч.3.2 ст. 4.1 КоАП РФ,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юридических лиц составляет не менее ста тысяч рублей. Принимая во внимание, что фактически заработная плата иностранному гражданину - высококвалифицированному специалисту выплачивалась, суд приходит к выводу о наличии оснований для применения положений ч.ч. 3.2, 3.3 ст. 4.1 КоАП РФ при назначении обществу наказания. Учитывая изложенное, а также положения ч.ч. 3.2, 3.3 ст. 4.1 КоАП РФ при отсутствии обстоятельств, отягчающих административную ответственность, суд приходит к выводу о возможном снижении размера наложенного на общество административного штрафа до 200000 рублей. На основании изложенного, руководствуясь ст.ст. 30.5 - 30.8 Кодекса РФ об административных правонарушениях, суд РЕШИЛ: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изменить: снизить размер назначенного административного штрафа до 200000 (двести тысяч) рублей. В остальной части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оставить без изменения, жалобу защитника ООО «Монтажэнергострой» без удовлетворения. Настоящее решение может быть обжаловано в Нижегородский областной суд через Сормовский районный суд г.Нижнего Новгорода в течение 10 дней со дня получения копии решения. Судья А.А. Нутрик Копия верна Подлинник документа находится в материалах дела № 12-54/2020 (УИД 52RS0006-01-2019-002279-34) в Сормовском районном суде г.Нижнего Новгорода. Судья А.А. Нутрик Суд: Сормовский районный суд г. Нижний Новгород (Нижегородская область) (подробнее) Судьи дела: Нутрик Александр Александрович (судья) (подробнее) Последние документы по делу: Решение от 19 июля 2020 г. по делу № 12-54/2020 Решение от 27 мая 2020 г. по делу № 12-54/2020 Решение от 25 февраля 2020 г. по делу № 12-54/2020 Решение от 20 февраля 2020 г. по делу № 12-54/2020 Решение от 6 февраля 2020 г. по делу № 12-54/2020 Решение от 5 февраля 2020 г. по делу № 12-54/2020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