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12-53/2020 (УИД 52RS0006-01-2019-002278-37)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8 июля 2020 г. по делу № 12-53/2020 Решение от 28 мая 2020 г. по делу № 12-53/2020 Решение от 28 апреля 2020 г. по делу № 12-53/2020 Решение от 23 апреля 2020 г. по делу № 12-53/2020 Решение от 14 апреля 2020 г. по делу № 12-53/2020 Решение от 24 февраля 2020 г. по делу № 12-53/2020 Решение от 13 февраля 2020 г. по делу № 12-53/2020 Решение от 9 февраля 2020 г. по делу № 12-53/2020 Решение от 5 февраля 2020 г. по делу № 12-53/2020 Решение от 27 января 2020 г. по делу № 12-53/2020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