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12-50/2020 (УИД 52RS0006-01-2019-002275-46)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10 июля 2020 г. по делу № 12-50/2020 Решение от 25 мая 2020 г. по делу № 12-50/2020 Решение от 6 мая 2020 г. по делу № 12-50/2020 Решение от 6 мая 2020 г. по делу № 12-50/2020 Решение от 12 апреля 2020 г. по делу № 12-50/2020 Решение от 12 апреля 2020 г. по делу № 12-50/2020 Решение от 12 апреля 2020 г. по делу № 12-50/2020 Решение от 26 февраля 2020 г. по делу № 12-50/2020 Решение от 5 февраля 2020 г. по делу № 12-50/2020 Решение от 27 января 2020 г. по делу № 12-50/2020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