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ФИО7;</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ФИО8;</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12-32/2020 (УИД 52RS0006-01-2019-002257-03)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27 октября 2020 г. по делу № 12-32/2020 Решение от 25 октября 2020 г. по делу № 12-32/2020 Решение от 29 июля 2020 г. по делу № 12-32/2020 Решение от 20 мая 2020 г. по делу № 12-32/2020 Решение от 18 мая 2020 г. по делу № 12-32/2020 Решение от 11 мая 2020 г. по делу № 12-32/2020 Решение от 22 апреля 2020 г. по делу № 12-32/2020 Решение от 19 апреля 2020 г. по делу № 12-32/2020 Решение от 26 февраля 2020 г. по делу № 12-32/2020 Решение от 25 февраля 2020 г. по делу № 12-32/2020 Решение от 24 февраля 2020 г. по делу № 12-32/2020 Решение от 11 февраля 2020 г. по делу № 12-32/2020 Решение от 5 февраля 2020 г. по делу № 12-32/2020 Решение от 16 января 2020 г. по делу № 12-32/2020 Решение от 15 января 2020 г. по делу № 12-32/2020 Решение от 3 января 2020 г. по делу № 12-32/2020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