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Кумертау</w:t>
      </w:r>
    </w:p>
    <w:p>
      <w:pPr>
        <w:spacing w:after="200"/>
        <w:jc w:val="center"/>
      </w:pPr>
      <w:r>
        <w:rPr>
          <w:rFonts w:ascii="Times New Roman" w:hAnsi="Times New Roman" w:eastAsia="Times New Roman" w:cs="Times New Roman"/>
          <w:b w:val="0"/>
          <w:i w:val="0"/>
          <w:sz w:val="22"/>
        </w:rPr>
        <w:t>11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статьях , , 76.1 и 76.2 УК РФ впервые совершившим преступление следует считать, в частности, лицо: а) совершившее одно или несколько преступлений (вне зависимости от квалификации их по одной статье, части статьи или нескольким статьям Уголовного кодекса Российской Федерации), ни за одно из которых оно ранее не было осуждено; б) предыдущий приговор в отношении которого на момент совершения нового преступления не вступил в законную силу; в) предыдущий приговор в отношении которого на момент совершения нового преступления вступил в законную силу, но ко времени его совершения имело место одно из обстоятельств, аннулирующих правовые последствия привлечения лица к уголовной ответственности (например, освобождение лица от отбывания наказания в связи с истечением сроков давности исполнения предыдущего обвинительного приговора, снятие или погашение судимости); г) предыдущий приговор в отношении которого вступил в законную силу, но на момент судебного разбирательства устранена преступность деяния, за которое лицо было осуждено; д) которое ранее было освобождено от уголовной ответственности. 2.1. В части 1 статьи и в статье 76.2 УК РФ под ущербом следует понимать имущественный вред, который может быть возмещен в натуре (в частности, путем предоставления имущества взамен утраченного, ремонта или исправления поврежденного имущества), в денежной форме (например, возмещение стоимости утраченного или поврежденного имущества, расходов на лечение) и т.д. Под заглаживанием вреда (часть 1 статьи , статья 76.2 УК РФ ) понимается имущественная, в том числе денежная, компенсация морального вреда, оказание какой-либо помощи потерпевшему, принесение ему извинений, а также принятие иных мер, направленных на восстановление нарушенных в результате преступления прав потерпевшего, законных интересов личности, общества и государства. Способы возмещения ущерба и заглаживания вреда должны носить законный характер и не ущемлять права третьих лиц.</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Возмещение ущерба и (или) заглаживание вреда (статьи - 76.2 УК РФ ) могут быть произведены не только лицом, совершившим преступление, но и по его просьбе (с его согласия) другими лицами. В случае совершения преступлений, предусмотренных статьями и 199.1 УК РФ , возмещение ущерба допускается и организацией, уклонение от уплаты налогов и (или) сборов с которой вменяется лицу (пункт 2 примечаний к статье 199 УК РФ ).</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соответствии со статьей 76 УК РФ освобождение от уголовной ответственности в связи с примирением с потерпевшим возможно при выполнении двух условий: примирения лица, совершившего преступление, с потерпевшим и заглаживания причиненного ему вреда. При разрешении вопроса об освобождении от уголовной ответственности судам следует также учитывать конкретные обстоятельства уголовного дела, включая особенности и число объектов преступного посягательства, их приоритет, наличие свободно выраженного волеизъявления потерпевшего, изменение степени общественной опасности лица, совершившего преступление, после заглаживания вреда и примирения с потерпевшим, личность совершившего преступление, обстоятельства, смягчающие и отягчающие наказание.</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Под заглаживанием вреда для целей статьи 76 УК РФ следует понимать возмещение ущерба, а также иные меры, направленные на восстановление нарушенных в результате преступления прав и законных интересов потерпевшего, перечисленные в пункте 2.1 настоящего постановления Пленума. Способы заглаживания вреда, а также размер его возмещения определяются потерпевшим. В суде установлено, что подсудимый ФИО1 не судим, впервые совершил преступление средней тяжести, характеризуется удовлетворительно, примирился с потерпевшей, осознал свою вину и раскаялся в содеянном, причиненный преступлением ущерб полностью загладил путем возврата потерпевшей похищенного имущества – сотового телефона и денег в сумме 8000 рублей, принес извинения потерпевшей. Потерпевшая ХХХ подала письменное заявление о прекращении уголовного дела в связи с примирением с подсудимым. При указанных обстоятельствах, суд считает, что соблюдены все условия для прекращения уголовного дела в связи с примирением сторон, предусмотренные ст. 76 УК РФ и ст. 25 УПК РФ . Предусмотренных законом оснований, препятствующих прекращению дела, не имеется. Производство по гражданскому иску потерпевшей ХХХ прекратить в связи с добровольным возмещением ущерба и отказом потерпевшей от иска. На основании изложенного, руководствуясь ст. п. 3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