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Статьей 14 УК РФ определено, что преступлением признается виновно совершенное общественно опасное деяние, запрещенное настоящим Кодексом под угрозой наказания. При этом общественно опасное деяние может быть совершено в форме действия либо бездействия. В судебно-следственной практике по ст. 165 УК РФ обоснованно квалифицируются такие преступные действия (в форме бездействия), как незаконное уклонение лица от передачи какого-либо имущества, которое он обязан передать. Местом совершения преступления является то место, где совершены и окончены все преступные действия либо где по закону их следовало совершить (при преступном бездействии), независимо от того, где наступили общественно опасные последствия (Обзор судебной практики Верховного Суда Российской Федерации за I квартал 2001 г. по уголовным делам // Бюллетень Верховного Суда Российской Федерации. - 2001. - № 10. - С. 17-19). Таким образом, при совершении преступления путем бездействия местом его совершения следует считать место такого бездействия, то есть место, где должник должен был исполнить обязательство. В обвинительном заключении не указано место совершения преступления, то есть то место, где ФИО1 следовало совершить действия по внесению денежных средств в бюджет Пестяковского городского поселения. Таким образом, не являются состоятельными доводы жалобы и представления о том, что в обвинительном заключении место совершения преступления указано, ввиду отсутствия в обвинении указания места, где ФИО1 следовало совершить действия по внесению денежных средств в бюджет Пестяковского городского поселения. Вместе с тем, суд апелляционной инстанции приходит к выводу об обоснованности доводов апелляционной жалобы представителя потерпевшего и апелляционного представления прокурора о том, что вывод мирового судьи в постановлении о необходимости указания в обвинительном заключении времени и места, когда и где ФИО1 расходовал денежные средства, собранные с участников ярмарки, является несостоятельным. Действительно, такое указание в обвинении не требуется, ввиду того что объективная сторона преступления, предусмотренного ч.1 ст. 165 УК РФ , заключается в неперечислении денежных средств в бюджет без уважительных на то причин.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предъявленном ФИО1 обвинении способ причинения имущественного вреда (злоупотребление доверием) указан без учета фактических обстоятельств дела, а именно: не отражены конкретные обстоятельства совершения ФИО1 в отношении должностных лиц Администрации Пестяковского муниципального района действий, могущих подпадать под признаки злоупотребления доверием, как одного из основных признаков состава преступления, предусмотренного ст. 165 УК РФ . Так в обвинительном заключении не указано, в чем именно выразилось злоупотребление доверием должностных лиц Администрации Пестяковского муниципального района по отношению к непосредственно объективной стороне преступления - неправомерному невнесению собранных денежных средств в бюджет Пестяковского городского поселения. Таким образом, что касается предусмотренного ст. 165 УК РФ способа причинения имущественного ущерба (злоупотребление доверием), то он в обвинении, за пределы которого суд выйти не вправе, не отражен в полном объеме. С учетом этого не могут быть приняты во внимание и доводы апелляционного представления о наличии в обвинении указания на то, в чем выразилось злоупотребление доверием сотрудников администрации Пестяковского муниципального района. Вместе с тем, суд апелляционной инстанции считает обоснованными доводы апелляционного представления прокурора о том, что в обвинительном заключении указано, в чем выразилось злоупотребление доверием (обман) депутатов Совета Пестяковского городского поселения, поскольку в обвинении прямо указано следующее: «Согласно выписке из протокола заседания Совета Пестяковского городского поселения № от 26.09.2018 года, ФИО1 присутствовал на заседании Совета и указал, что им собираются денежные средства с участников ярмарки, которые хранятся в ТМУП, и он может в любое время перечислить их в бюджет Пестяковского городского поселения, что не соответствовало действительности, так как денежные средства были израсходованы на нужды ТМУП, то есть ФИО1 ввел в заблуждение членов Совета Пестяковского городского поселения относительно возможности перечисления полученных средств в бюджет Пестяковского городского поселения».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разъяснений, содержащихся в п.22 постановления Пленума Верховного суда РФ от 30 ноября 2017 года №48 «О судебной практике по делам о мошенничестве, присвоении и растрате», объективную сторону преступления, предусмотренного ст. 165 УК РФ , составляет причинение имущественного ущерба путем обмана или злоупотребления доверием при отсутствии признаков хищения. В отличие от мошенничества, которое также совершается путем обмана или злоупотребления доверием, при совершении преступления, предусмотренного ст. 165 УК РФ , отсутствуют в своей совокупности или отдельно такие обязательные признаки, как противоправное, совершенное с корыстной целью, безвозмездное изъятие и (или) обращение чужого имущества в пользу виновного или других лиц. По делам о данных преступлениях необходимо установить, причинен ли собственнику или иному владельцу имущества реальный материальный ущерб либо ущерб в виде упущенной выгоды - неполучении доходов, которые это лицо получило бы при обычных условиях гражданского оборота, если бы его право не было нарушено путем обмана или злоупотребления доверием. Преступлениями, предусмотренными ст. 165 УК РФ , во всех случаях соответствующим собственникам или иным владельцам причиняется имущественный ущерб в виде упущенной выгоды. В соответствии с п.4 ч.1 ст. 73 УПК РФ в обвинительном заключении должен быть указан характер вреда, причиненного преступлением. Указание в обвинительном заключении общественно-опасных последствий, то есть характера материального ущерба, причиненного преступлением (реальный ущерб либо ущерб в виде упущенной выгоды) влияет на определение квалификации преступления, которое вменяется виновному. В нарушение положений п.4 ч.1 ст. 73 УПК РФ характер вреда, причиненного преступлением, в обвинительном заключении не определен, а именно не отражено, является ли ущерб прямым или в виде упущенной выгоды. Таким образом, доводы жалобы и представления о том, что не является обязательным указание в обвинительном заключении характера вреда, причиненного преступлением (реальный ущерб либо ущерб в виде упущенной выгоды), поскольку указанному обстоятельству оценка может быть дана при постановлении по делу итогового судебного решения, являются несостоятельными. Вышеуказанные обстоятельства в своей совокупности препятствуют вынесению судом законного и обоснованного приговора или иного решения на основе имеющегося обвинительного заключения. Отмеченные недостатки обвинительного заключения не могут быть восполнены в судебном заседании, поскольку это приведет к увеличению объема обвинения и повлечет нарушение прав обвиняемого на защиту, что недопустимо. Кроме этого, отсутствие указанных данных в обвинительном заключении делает невозможным суду дать правильную юридическую оценку действиям обвиняемого и правильно квалифицировать его действия. При этом суд апелляционной инстанции отмечает, что в силу требований уголовно-процессуального закона, предъявленное обвинение может быть изменено судом только в том случае, если эти изменения не являются существенными и не нарушают право обвиняемых на защиту. В настоящем деле не получившие своего отражения в предъявленном обвинении вышеперечисленные обстоятельства касаются непосредственно существа обвинения, а потому препятствуют определению пределов судебного разбирательства. Исправление приведенных нарушений относится к исключительной компетенции органов предварительного расследования. Также одновременно суд апелляционной инстанции отмечает, что доводы защиты о несогласии с доводами апелляционной жалобы и апелляционного представления о том, что мировым судьей нарушены положения ч.1 ст. 7 УПК РФ , являются обоснованными, поскольку мировой судья при вынесении постановления руководствовался нормами действующего УПК РФ и не применял какие-либо федеральные законы, противоречащие настоящему Кодексу. При таких обстоятельствах уголовное дело подлежало возвращению прокурору для устранения препятствий его рассмотрения судом, и суд первой инстанции правильно указал на то, что такое обвинение лишает суд возможности объективно разрешить вопрос о виновности либо невиновности ФИО1 в совершении инкриминируемого ему деяния, нарушает принципы судопроизводства, включающего как право на защиту обвиняемого, так и, в силу ч.1 ст. 6 УПК РФ , защиту прав и законных интересов потерпевших от преступлений, не согласиться с чем у суда апелляционной инстанции оснований нет. Нарушений норм уголовного или уголовно-процессуального закона, влекущих за собой безусловную отмену вынесенного постановления, по делу не допущено. Данное постановление соответствует требованиям уголовно-процессуального закона. Выводы суда основаны на материалах дела. С учетом изложенного, оснований для отмены постановление суда о возвращении уголовного дела прокурору по доводам, изложенным в апелляционной жалобе представителя потерпевшего и апелляционном представлении прокурора, суд апелляционной инстанции не усматривает. Оснований для изменения или отмены ранее избранной в отношении ФИО1 меры процессуального принуждения в виде обязательства о явке не имеется. На основании изложенного и руководствуясь ст.ст. 389.13 , 389.19 , 389.20 , 389.28 , 389.33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