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решение судьи по делу об административном правонарушении г. Мурманск 13 февраля 2020 года Судья Мурманского областного суда Синица А.П., рассмотрев жалобу защитника Гречаной С.С., действующей в интересах ФИО1, на решение судьи Октябрьского районного суда города Мурманска от 18 ноября 2019 года по жалобе на постановление по делу об административном правонарушении, установил: постановлением административной комиссии Октябрьского административного округа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