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Одним из способов защиты гражданских прав является восстановление положения, существовавшего до нарушения права и пресечение действий, нарушающих право или создающих угрозу его нарушения (абзац 3 ст. 12 ГК РФ ). Данный способ защиты предполагает необходимость доказать законность положения, которое истец желает восстановить, а также то обстоятельство, что прежнее (существовавшее ранее) положение кем-то нарушено и (или) продолжает нарушаться. Из вышеуказанного экспертного заключения ФБУ « (данные изъяты)» от 29.01.2020 г. № 5745(0370)/06-2 следует, что доступ канализационных труб квартиры (номер) на момент проведения экспертного осмотра к выгребной яме отсутствует, в связи с этим для восстановления работоспособности системы канализации в квартире (номер) в жилом .... в .... необходимо полностью смонтировать канализационную систему с демонтажем остатков старой канализации и врезкой в существующую канализационную сеть, т.е. в сеть квартиры (номер), что невозможно без доступа в подпол под квартирой (номер) ..... В этой связи суд находит подлежащими удовлетворению требования истицы об обязании ответчиков Г. предоставить доступ в подпол под квартирой (номер) .... для проведения ремонтно-восстановительных работ канализации.</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Статья 304 ГК РФ предусматривает, что собственник может требовать устранения всяких нарушений его права, хотя бы эти нарушения и не были соединены с лишением владения. Как указано в п. 45 совместного постановления Пленумов Верховного Суда Российской Федерации и Высшего Арбитражного Суда Российской Федерации от 29 апреля 2010 г. N 10/22 "О некоторых вопросах, возникающих в судебной практике при разрешении споров, связанных с защитой права собственности и других вещных прав" (далее - постановление Пленума N 10/22), применяя ст. 304 ГК РФ , судам необходимо учитывать, что в силу ст. , 305 ГК РФ иск об устранении нарушений права, не связанных с лишением владения, подлежит удовлетворению в случае, если истец докажет, что он является собственником или лицом, владеющим имуществом по основанию, предусмотренному законом или договором, и что действиями ответчика, не связанными с лишением владения, нарушается его право собственности или законное владение. Иск об устранении нарушений права, не связанных с лишением владения, подлежит удовлетворению независимо от того, на своем или чужом земельном участке либо ином объекте недвижимости ответчик совершает действия (бездействие), нарушающие право истца. В силу п. 47 постановления Пленума N 10/22, удовлетворяя иск об устранении нарушений права, не связанных с лишением владения, суд вправе как запретить ответчику совершать определенные действия, так и обязать ответчика устранить последствия нарушения права истца. Сторона истца, заявив требование об обязании ответчиков не чинить ей препятствий по проведению ремонтных работ по восстановлению ...., не представила суду каких-либо доказательств того, что ответчиками чинятся указанные препятствия. Кроме того, учитывая то, что судом удовлетворено требование об обязании ответчиков предоставить истице доступ в подпол под квартирой (номер) .... для проведения ремонтно-восстановительных работ канализации, требование об обязании ответчиков не чинить истице препятствий по проведению ремонтных работ является излишним. В этой связи суд не находит оснований для удовлетворения заявленного требования.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ч. 1 ст. 88 ГПК РФ судебные расходы состоят из государственной пошлины и издержек, связанных с рассмотрением дела, к которым на основании ст. 94 ГПК РФ относятся расходы на проезд и проживание сторон и третьих лиц, понесенные ими в связи с явкой в суд; расходы на оплату услуг представителей; другие признанные судом необходимыми расходы. В соответствии с ч. 1 ст.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Как следует из разъяснений, содержащихся в пункте 10 постановления Пленума Верховного Суда РФ от 21 января 2016 года № 1 «О некоторых вопросах применения законодательства о возмещении издержек, связанных с рассмотрением дела» (далее - постановление от 21.01.2016 № 1), лицо, заявляющее о взыскании судебных издержек, должно доказать факт их несения, а также связь между понесенными указанным лицом издержками и делом, рассматриваемым в суде с его участием. Недоказанность данных обстоятельств является основанием для отказа в возмещении судебных издержек. Разрешая вопрос о размере сумм, взыскиваемых в возмещение судебных издержек, суд не вправе уменьшать его произвольно, если другая сторона не заявляет возражения и не представляет доказательства чрезмерности взыскиваемых с нее расходов (часть 3 статьи Арбитражного процессуального кодекса Российской Федерации). Вместе с тем в целях реализации задачи судопроизводства по справедливому публичному судебному разбирательству, обеспечения необходимого баланса процессуальных прав и обязанностей сторон (статьи и Арбитражного процессуального кодекса Российской Федерации) суд вправе уменьшить размер судебных издержек, в том числе расходов на оплату услуг представителя, если заявленная к взысканию сумма издержек, исходя из имеющихся в деле доказательств, носит явно неразумный (чрезмерный) характер (пункт 11 постановления от 21.01.2016 № 1). Согласно правовой позиции, изложенной в пункте 13 названного постановления, разумными следует считать такие расходы на оплату услуг представителя, которые при сравнимых обстоятельствах обычно взимаются за аналогичные услуги. При определении разумности могут учитываться объем заявленных требований, цена иска, сложность дела, объем оказанных представителем услуг, время, необходимое на подготовку им процессуальных документов, продолжительность рассмотрения дела и другие обстоятельства. Разумность судебных издержек на оплату услуг представителя не может быть обоснована известностью представителя лица, участвующего в деле. Из материалов дела следует, что истицей были понесены следующие расходы: 5 501 руб. 05 коп. - на уплату государственной пошлины (т. 1, л.д. 7, 8); 12 000 руб. - на проведение строительно-технического исследования и выдачу заключения АНО " (данные изъяты)" (т. 1, л.д. 26-29); 400 руб. - на получение выписки из ЕГРН о собственниках .... (т. 1, л.д. 25); 5 000 руб. - на участие в суде свидетеля, подготовившего заключение АНО " (данные изъяты)" (т. 1, л.д. 192-193); 3 000 руб. - на консультацию специалиста АНО " (данные изъяты) (т. 1, л.д. 194-195); 8 900 руб. - на оплату услуг ООО " (данные изъяты)" за составление рецензии на заключение эксперта № 19-45С от 18.09.2019 г. (счет от 26.09.2019 г., чек-ордер от 26.09.2019 г.); 12 000 руб. - на проведение повторной судебной строительно-технической экспертизы в ФБУ (данные изъяты) (чек-ордер от 20.11.2019 г.). Исследовав и оценив представленные в материалы дела доказательства в подтверждение несения судебных расходов в их совокупности и взаимной связи, суд признает, что судебные расходы на уплату государственной пошлины в размере 742 руб. 70 коп. (442 руб. 70 коп. - за требования имущественного характера, подлежащие оценке, исходя из суммы удовлетворенных исковых требований + 300 руб. - за требования имущественного характера, не подлежащие оценке); 12 000 руб. - на проведение строительно-технического исследования и выдачу заключения АНО " (данные изъяты)" (на основании указанного исследования была определена цена иска и подсудность спора суду); 400 руб. - на получение выписки из ЕГРН о собственниках .... (на основании выписки определялся состав ответчиков по делу); 8 900 руб. - на оплату услуг ООО " (данные изъяты)" за составление рецензии на заключение эксперта № 19-45С от 18.09.2019 г. (на основании рецензии по делу была назначена повторная судебная строительно-технической экспертиза); 12 000 руб. - на проведение повторной судебной строительно-технической экспертизы в ФБУ (данные изъяты) (указное заключение было положено в основу решения) в общем размере 34042 руб. 70 коп. документально подтверждены и связаны с настоящим делом. Однако расходы на участие в суде свидетеля, подготовившего заключение АНО " (данные изъяты)", в размере 5 000 руб., а также расходы на консультацию специалиста АНО " (данные изъяты)" по вопросам судебной экспертизы в размере 3 000 руб., по мнению суда, взысканию не подлежат по следующим основаниям. На основании ст. 95 ГПК РФ свидетелям, экспертам, специалистам и переводчикам возмещаются понесенные ими в связи с явкой в суд расходы на проезд, расходы на наем жилого помещения и дополнительные расходы, связанные с проживанием вне места постоянного жительства (суточные). Эксперты, специалисты и переводчики получают вознаграждение за выполненную ими по поручению суда работу, если эта работа не входит в круг их служебных обязанностей в качестве работников государственного учреждения. Размер вознаграждения экспертам, специалистам определяется судом по согласованию со сторонами и по соглашению с экспертами, специалистами. Из протокола судебного заседания от 17.06.2019 г. следует, что С. была допрошена в качестве свидетеля по данному ею заключению. При этом указанный свидетель проживает на территории г. Мурома. В этой связи, учитывая вышеприведенные положения ст. 95 ГПК РФ , расходы на участие в суде свидетеля в размере 5 000 руб. взысканию не подлежат. Расходы на консультацию специалиста АНО " (данные изъяты)" по вопросам судебной экспертизы в размере 3 000 руб. также взысканию не подлежат, т.к. из акта приема-сдачи выполненных работ от 22.07.2019 г. не представляется возможным установить, по какому делу были оказаны данные услуги и в чем они заключалась. В связи с уменьшением размера исковых требований, в силу пп. 3 п. 1 ст. 333.22 НК РФ , истица вправе обратиться с заявлением о возврате излишне уплаченной государственной пошлины в порядке, предусмотренном ст. 333.40 НК РФ . Истицей также предъявлены к возмещению расходы на оплату услуг представителя. В подтверждение понесенных судебных расходов истицей в материалы дела представлены: квитанции № 036627 от 16.05.2019 г. на сумму 1 000 руб. (устная консультация), № 001519 от 21.05.2019 г. на сумму 1 000 руб. (юридическая консультация), № 001536 от 14.06.2019 г. на сумму 5 000 руб. (составление искового заявления), № 001537 от 14.06.2019 г. на сумму 18 000 руб. (представительство интересов в суде), № 001603 от 23.08.2019 г. на сумму 3 000 руб. (участие адвоката в ходе экспертного осмотра), № 001654 от 07.10.2019 г. на сумму 8 000 руб. (представительство интересов в суде), № 001660 от 16.10.2019 г. на сумму 5 000 руб. (представительство интересов в суде), № 001732 от 14.02.2020 г. на сумму 5 000 руб. (представительство интересов в суде). Общая стоимость оказанных юридических услуг по перечисленным квитанциям составила 46 000 руб. Из протоколов судебных заседаний, определений, решения усматривается, что адвокат Гаврилова Е.В. действительно принимала участие в подготовке дела к судебному разбирательству 03.07.2019, судебных заседаниях суда первой инстанции 11.07.2019, 17.07.2019, 24-25.07.2019, 08.10.2019, 17,21.10.2019, 18.02.2020. Исследовав и оценив представленные в материалы дела документы в подтверждение несения расходов на представителя в их совокупности и взаимной связи, суд признает, что судебные расходы на услуги представителя в общем размере 45 000 руб. документально подтверждены и связаны с настоящим делом. Суд полагает, что расходы по квитанции № 036627 от 16.05.2019 г. на сумму 1 000 руб. (устная консультация) не связаны с настоящим делом, поскольку из указанной квитанции невозможно установить, по какому делу истице были оказаны юридические услуги. Принимая во внимание принцип разумности при определении размера затрат, характер спора, степень сложности дела, количество проведенных судебных заседаний с участием представителя истца, их продолжительность, количество представленных документов, их объем, характер фактически оказанных услуг, их необходимость и разумность, наличие возражений со стороны ответчика, суд находит подлежащими взысканию расходы на представителя в размере 35 000 руб. Таким образом, с ответчиков ФИО4 и ФИО3 в пользу ФИО2 в солидарном порядке в возмещение судебных расходов подлежит взысканию 69 042 руб. 70 коп. Суд отклоняет доводы представителя ответчиков о наличии злоупотребления правом со стороны истицы при предъявлении к взысканию судебных расходов в связи с уменьшением суммы ущерба более чем в 20 раз по сравнению с первоначально заявленной сумой ущерба по следующим основаниям. Согласно разъяснениям, данным в абзаце втором пункта 22 Постановления от 21.01.2016 № 1, уменьшение истцом размера исковых требований в результате получения при рассмотрении дела доказательств явной необоснованности этого размера может быть признано судом злоупотреблением процессуальными правами и повлечь отказ в признании понесенных истцом судебных издержек необходимыми полностью или в части (часть 1 статьи 35 ГПК РФ , части 6, 7 статьи 45 КАС РФ ) либо возложение на истца понесенных ответчиком судебных издержек (статья 111 АПК РФ ). Из материалов дела следует, что изначально истица основывала свои требования на экспертном исследовании от 03.06.2019 г. № 16.1-02/19 (с учетом дополнительного расчета), подготовленном АНО « (данные изъяты)», согласно которому стоимость восстановительного ремонта (приведения в техническое состояние, предшествующее нарушению целостности фундамента и разрушению системы канализации в подвальной части жилого лома) квартиры (номер), расположенной по .... составляет 244 456 руб. 80 коп. При этом основная сумма приходится на выполнение ремонтно-восстановительных работ, связанных устранением трещин в квартире истицы. Впоследствии, после проведенной по делу повторной строительно-технической экспертизы ФБУ « (данные изъяты)», истица уменьшила размер заявленных исковых требований, до 11 068 руб. Однако из указанного экспертного заключения ФБУ « (данные изъяты)» следует, что в процессе экспертного осмотра были исследованы помещения квартиры (номер) в жилом .... в ...., расположенные над исследуемой лагой и кирпичной стенкой. На перегородке санитарного узла и стене рядом с местом расположения входной группы квартиры (номер) имеются дефекты выраженные трещинами. Данные дефекты вызваны просадкой перекрытия (пола) и в том числе могут обусловлены как произведённым демонтажем части лаги и кирпичной кладки, так и просадкой всей конструкции в целом в результате физического износа. Определить более конкретно причину образования дефектов на перегородке санитарного узла и стене с местом расположения входной группы квартиры (номер), экспертным путем не представляется возможным (т. 2, л.д. 106-оботот). Таким образом, первоначально заявленный истицей размер исковых требований не являлся явно необоснованным, т.к. повреждения квартиры истицы, зафиксированные и оцененные специалистом АНО « (данные изъяты)» С., могли быть вызнаны демонтажем части лаги и кирпичной кладки. Доказательств наличия указанных повреждений в квартире истицы до выполнения ответчиками работ по демонтажу части лаги и кирпичной кладки в нарушение требований ст. 56 ГПК РФ суду не представлено и материалы дела не содержат. Руководствуясь ст.ст. - 198 ГПК РФ , решил: Исковые требования ФИО2 удовлетворить частично. Взыскать в солидарном порядке с ответчиков ФИО4 и ФИО3 в счет возмещения стоимости ремонтно-восстановительных работ 11 068 руб., а также в возмещение судебных расходов 69 042 руб. 70 коп. Обязать ФИО4 и ФИО3 предоставить доступ в подпол под квартирой (номер) .... для проведения ремонтно-восстановительных работ канализации. В удовлетворении остальной части исковых требований отказать. На решение суда лицами, участвующими в деле, может быть подана апелляционная жалоба во Владимирский областной суд через Муромский городской суд в течение месяца со дня принятия решения суда в окончательной форме. Мотивированное решение составлено 25 февраля 2020 года Председательствующий М.В. Петрухин Суд: Муромский городской суд (Владимирская область) (подробнее) Судьи дела: Петрухин Марек Викторович (судья) (подробнее) Последние документы по делу: Решение от 17 февраля 2020 г. по делу № 2-1211/2019 Решение от 18 июля 2019 г. по делу № 2-1211/2019 Решение от 17 июля 2019 г. по делу № 2-1211/2019 Решение от 16 июня 2019 г. по делу № 2-1211/2019 Показать все документы по этому делу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