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протокол осмотра места совершения административного правонарушения с приложением в виде схемы и фототаблицы, хранящийся при материалах уголовного дела, после вступления приговора в законную силу – хранить при уголовном деле;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мотороллер «RACER RC 200ZN», без государственного регистрационного знака, хранящийся на автостоянке, расположенной по &lt;адрес&gt; после вступления приговора в законную силу – вернуть законному владельцу ФИО2. Разъяснить ФИО2, что в случае неуплаты им судебного штрафа, назначенного в качестве меры уголовно-правового характера, суд по представлению судебного пристава-исполнителя отменяет постановление о прекращении уголовного дела и уголовного преследования и назначении меры уголовно-правового характера в виде судебного штрафа и направляет материалы руководителю следственного органа для дальнейшего производства по уголовному делу в общем порядке. Настоящее постановление может быть обжаловано в Кемеровском областном суде в течение 10 суток со дня вынесения. Судья: А.П. Щербинин Суд: Кемеровский районный суд (Кемеровская область) (подробнее) Судьи дела: Щербинин Александр Петрович (судья) (подробнее) Последние документы по делу: Приговор от 5 октября 2020 г. по делу № 1-63/2020 Приговор от 8 сентября 2020 г. по делу № 1-63/2020 Приговор от 28 мая 2020 г. по делу № 1-63/2020 Постановление от 27 мая 2020 г. по делу № 1-63/2020 Постановление от 25 февраля 2020 г. по делу № 1-63/2020 Постановление от 19 февраля 2020 г. по делу № 1-63/2020 Приговор от 29 января 2020 г. по делу № 1-63/2020 Постановление от 5 января 2020 г. по делу № 1-63/2020 Показать все документы по этому делу Судебная практика по: Нарушение правил дорожного движения Судебная практика по применению норм ст. 264, 264.1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