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рыночная стоимость транспортного средства – автомобиля Лада 219010 Лада Гранта, 2016 года выпуска на ДД.ММ.ГГГГ, с параметрами, аналогичными параметрам транспортного средства Лада 219010 Лада Гранта, 2016 года выпуска, государственный регистрационный знак №, №, с учетом условий его эксплуатации. Экспертом ФИО7 был сделан следующий вывод: рыночная стоимость транспортного средства – автомобиля Лада 219010 Лада Гранта, 2016 года выпуска на ДД.ММ.ГГГГ, с параметрами, аналогичными параметрам транспортного средства Лада 219010 Лада Гранта, 2016 года выпуска, государственный регистрационный знак №, VIN №, с учетом условий его эксплуатации могла составить 181500 рублей 00 копеек. Оснований не доверять данному заключению у суда не имеется, поскольку оно выполнено незаинтересованным лицом, предупрежденным об уголовной ответственности за дачу заведомо ложного заключения, заключение составлено в соответствии с действующим законодательством, содержит в себе полную информацию о стоимости транспортного средства. Выводы и анализы в заключении изложены достаточно полно и ясно, с учетом всех поставленных в определении суда вопросов, по своему содержанию экспертное заключение полностью соответствует нормам и требованиям Гражданского процессуального кодекса Российской Федерации, ФЗ «О государственной судебно-экспертной деятельности в Российской Федерации», предъявляемым к заключению экспертов, исследовательская часть базируется, на исследованных в полном объеме экспертом материалов гражданского дела, оснований не доверять выводам указанной экспертизы не имеется. Доказательств, указывающих на недостоверность проведенной экспертизы, либо ставящих под сомнение ее выводы, суду не представлено, ее результаты иными допустимыми доказательствами по делу не опровергнуты, каких-либо противоречий в заключении эксперта не содержится. Поскольку результаты судебной экспертизы сторонами не опровергнуты, суд руководствуется данным экспертным заключением, признавая его допустимым доказательством по делу, поскольку оно соответствует требованиям ст. 86 ГПК РФ , содержит подробное описание проведенного исследования. Согласно ч.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нарушение указанной нормы ответчиком не представлено бесспорных, достоверных доказательств, опровергающих выводы эксперта относительно стоимости транспортного средства. Таким образом, судом установлено, что указанная в договоре купли-продажи автомобиля цена существенно занижена по отношению к его рыночной стоимости, в связи с чем, размер неосновательного обогащения следует определять фактической стоимостью транспортного средства, а не продажной стоимость, установленной в договоре купли-продажи в результате соглашения между продавцом и покупателем. К показаниям допрошенных в судебном заседании свидетелей, в том числе в части, где они пояснили, что деньги ФИО4 за спорное транспортное средство не передавались, суд относится критически, поскольку свидетели длительное время находятся с ответчиками в дружеских и рабочих отношениях. Представленный стороной ответчика договор аренды транспортного средства Лада 219010 Лада Гранта, 2016 года выпуска, государственный регистрационный знак №, VIN № с правом последующего выкупа от ДД.ММ.ГГГГ, заключенный между ФИО3 и И.В.А. суд не принимает в качестве допустимого доказательства, относится к нему критически, поскольку при рассмотрении гражданского дела по иску ФИО1 к ФИО3, ФИО4 о признании сделок недействительными, применении последствий недействительности сделок, разделе совместно нажитого имущества супругов он стороной ответчика не предоставлялся, оценка ему судом не давалась. Кроме тог, в указанном договоре выкупная стоимость транспортного средства указана в размере 620000 рублей, а в судебном заседании свидетель И.В.А. указал, что он выплатил за спорный автомобиль 740000 рублей. Надлежащих доказательств передачи денежных средств от И.В.А. ФИО3 (расписки, ведомости) суду также не представлено. Указанные действия суд расценивает как злоупотребление предоставленным правом, в связи с чем, в его защите должно быть отказано. В силу ч. 2 ст. 61 ГПК РФ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Кроме того, суд считает отметить, что договор купли-продажи автомобиля от ДД.ММ.ГГГГ, заключенный между ФИО4 и И.С.А. недействительной или мнимой сделкой, формальным не признавался. Учитывая, что истцом не представлено надлежащих и бесспорных доказательств, безусловно подтверждающих факт обогащения ответчика ФИО3 за счет ФИО1, а именно, за счет денежных средств, полученных в результате отчуждение транспортного средства, а также совокупность собранных по делу доказательств, свидетельствует об отсутствии оснований для удовлетворения заявленных требований к ответчику ФИО3. В связи с чем, суд приходит к выводу об отказе в удовлетворении исковых требований истца ФИО1 к ФИО3 о взыскании неосновательного обогащения, поскольку оснований для применения в отношении ФИО3 правил о неосновательном обогащении истцом в ходе судебного разбирательства доказано не было. При этом, суд приходит к выводу, что ответчик ФИО4 зная о вынесенном решении Шпаковского районного суда Ставропольского края от ДД.ММ.ГГГГ, заключила договор купли-продажи спорного транспортного средства по его отчуждению, доказательств в обоснование законности отчуждения указанного автомобиля суду не представила, факт передачи денежных средств подтвержден, в связи с чем имело место недобросовестность ответчика ФИО4 На основании изложенного, суд приходит к выводу, что заявленные требования ФИО1 к ФИО4 о взыскании неосновательного обогащения в размере 181500 рублей 00 копеек обоснованны и подлежат удовлетворению. Истцом заявлено требование о взыскании с ответчиков процентов за пользование чужими денежными средствами за период с ДД.ММ.ГГГГ по ДД.ММ.ГГГГ в размере 29076 рублей 94 копейки. В соответствии со ст. 1107 ГК РФ ,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ст. 395 ГК РФ ,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Из разъяснений пункта 58 Постановления Пленума Верховного Суда РФ от 24 марта 2016 года N 7 "О применении судами некоторых положений Гражданского кодекса Российской Федерации об ответственности за нарушение обязательств" следует, что в соответствии с пунктом 2 статьи 1107 ГК РФ на сумму неосновательного обогащения подлежат начислению проценты, установленные пунктом 1 статьи 395 ГК РФ , с момента, когда приобретатель узнал или должен был узнать о неосновательности получения или сбережения денежных средств. Из анализа приведенных норм права, следует, что на сумму неосновательного обогащения подлежат начислению проценты, установленные пунктом 1 статьи 395 ГК РФ с момента, когда приобретатель узнал или должен был узнать о неосновательности получения или сбережения денежных средств. В частности, таким моментом следует считать перерегистрацию спорного автомобиля, на основании представленного в органы ГИБДД договора купли-продажи автомобиля от ДД.ММ.ГГГГ, то есть ДД.ММ.ГГГГ. Изучив материалы дела, суд полагает, что расчет процентов, произведенный истцом является неверным. Таким образом, размер процентов подлежит расчету следующим образом: - за период с ДД.ММ.ГГГГ по ДД.ММ.ГГГГ – 181500 рублей 00 копеек (сумма долга) х 3 (количество дней просрочки) х 7,50 % (ключевая ставка Банка России) / 365 (количество дней в году) = 111 рублей 88 копеек; - за период с ДД.ММ.ГГГГ по ДД.ММ.ГГГГ – 181500 рублей 00 копеек (сумма долга) х 182 (количество дней просрочки) х 7,75 % (ключевая ставка Банка России) / 365 (количество дней в году) = 7013 рублей 86 копеек; - за период с ДД.ММ.ГГГГ по ДД.ММ.ГГГГ – 181500 рублей 00 копеек (сумма долга) х 42 (количество дней просрочки) х 7,50 % (ключевая ставка Банка России) / 365 (количество дней в году) = 1555 рублей 37 копеек; - за период с ДД.ММ.ГГГГ по ДД.ММ.ГГГГ – 181500 рублей 00 копеек (сумма долга) х 42 (количество дней просрочки) х 7,50 % (ключевая ставка Банка России) / 365 (количество дней в году) = 1514 рублей 16 копеек; - за период с ДД.ММ.ГГГГ по ДД.ММ.ГГГГ – 181500 рублей 00 копеек (сумма долга) х 49 (количество дней просрочки) х 7 % (ключевая ставка Банка России) / 365 (количество дней в году) = 1705 рублей 60 копеек; - за период с ДД.ММ.ГГГГ по ДД.ММ.ГГГГ – 181500 рублей 00 копеек (сумма долга) х 49 (количество дней просрочки) х 6,50 % (ключевая ставка Банка России) / 365 (количество дней в году) = 1583 рубля 77 копеек; - за период с ДД.ММ.ГГГГ по ДД.ММ.ГГГГ – 181500 рублей 00 копеек (сумма долга) х 16 (количество дней просрочки) х 6,25 % (ключевая ставка Банка России) / 365 (количество дней в году) = 497 рублей 26 копеек; - за период с ДД.ММ.ГГГГ по ДД.ММ.ГГГГ – 181500 рублей 00 копеек (сумма долга) х 40 (количество дней просрочки) х 6,25 % (ключевая ставка Банка России) / 365 (количество дней в году) = 1239 рублей 75 копеек; - за период с ДД.ММ.ГГГГ по ДД.ММ.ГГГГ – 181500 рублей 00 копеек (сумма долга) х 77 (количество дней просрочки) х 6 % (ключевая ставка Банка России) / 365 (количество дней в году) = 2291 рубль 07 копеек; - за период с ДД.ММ.ГГГГ по ДД.ММ.ГГГГ – 181500 рублей 00 копеек (сумма долга) х 56 (количество дней просрочки) х 5,50 % (ключевая ставка Банка России) / 365 (количество дней в году) = 1527 рублей 38 копеек; - за период с ДД.ММ.ГГГГ по ДД.ММ.ГГГГ – 181500 рублей 00 копеек (сумма долга) х 35 (количество дней просрочки) х 4,50 % (ключевая ставка Банка России) / 365 (количество дней в году) = 781 рубль 05 копеек; - за период с ДД.ММ.ГГГГ по ДД.ММ.ГГГГ – 181500 рублей 00 копеек (сумма долга) х 52 (количество дней просрочки) х 4,25 % (ключевая ставка Банка России) / 365 (количество дней в году) = 1095 рублей 94 копейки. Итого: 20928 рублей 09 копеек. Ответчиками в нарушение положений ст. 56 ГПК РФ , каких-либо доказательств в его опровержение, в том числе собственного расчета, суду не представлено. Таким образом, с ответчика ФИО4 в пользу истца подлежат взысканию проценты за пользование чужими денежными средствами в размере 20928 рублей 09 копеек, а в остальной части в удовлетворении иска о взыскании процентов за пользование чужими денежными средствами необходимо отказать. Согласно ст. 98 ГПК РФ стороне, в пользу которой состоялось решение суда, суд присуждает возместить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88 ГПК РФ судебные расходы состоят из государственной пошлины и издержек, связанных с рассмотрением дела. Согласно статье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Истцом оплачены услуги представителя в сумме 15000 рублей 00 копеек, что подтверждается материалами гражданского дела. В изъятие из общего правила распределения судебных расходов, предусматривающего их присуждение истцу пропорционально размеру удовлетворенных требований, ответчику пропорционально той части требования, в которой истцу отказано (ст. 98 ГПК РФ ). Оплата услуг представителя составляет наиболее значительную часть всех судебных расходов, как правило, намного превышающую все остальные расходы. Установление размера и порядка оплаты услуг представителя относится к сфере усмотрения доверителя и поверенного и определяется договором. Суд не вправе вмешиваться в эту сферу, однако может ограничить взыскиваемую в возмещение соответствующих расходов сумму, если сочтет ее чрезмерной с учетом конкретных обстоятельств, используя в качестве критерия разумность понесенных расходов.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При таких обстоятельствах, учитывая количество времени, затраченного представителем истца на участие в судебных заседаниях, категорию спора, сложность дела, а также удовлетворение основного требования суд считает правильным взыскать с ответчика ФИО4 в пользу истца денежные средства в размере 15000 рублей 00 копеек, в счет возмещения расходов по оплате представителя, так как по мнению суда указанная сумма отвечает требованиям о разумности и соразмерности пределов, объему оказанных услуг, а также судебных затрат, не нарушает баланс процессуальных прав и обязанностей сторон. Данный вывод соответствует позиции Конституционного Суда Российской Федерации, выраженной в Определении от 17 июля 2007 года № 382-О-О, а также следующим разъяснениям, изложенным в Постановлении Пленума Верховного Суда Российской Федерации от 21 января 2016 года № 1 «О некоторых вопросах применения законодательства о возмещении издержек, связанных с рассмотрением дела». Кроме того, истец ставит вопрос о взыскании с ответчиков суммы судебных расходов, понесенных им при уплате государственной пошлины при подаче иска в размере 5606 рублей 45 копеек, которые в соответствии с положениями ст. 98 ГПК РФ подлежат взысканию с ответчика ФИО4 в размере 5224 рубля 28 копеек пропорционально сумме удовлетворенных исковых требований. Также истцом заявлено требование о взыскании расходов на оплату услуг по проведению судебной экспертизы в размере 12000 рублей и комиссии за перевод денежных средств в размере 360 рублей 00 копеек. Расходы на проведение судебной экспертизы входят в состав судебных расходов и подлежат распределению в порядке, предусмотренном главой 22 ГПК РФ. В силу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названного кодекса (часть 1). Данные правила относятся также к распределению судебных расходов, понесенных сторонами в связи с ведением дела в апелляционной, кассационной и надзорной инстанциях (часть 2). Согласно разъяснению, содержащемуся в пункте 1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Учитывая, что определением Шпаковского районного суда от ДД.ММ.ГГГГ назначена оценочная судебная экспертиза в ООО «НИКЕ», расходы по оплате которой были возложены на истца ФИО1 и оплачены ею в размере 12000 рублей 00 копеек, суд приходит к выводу об удовлетворении требования о взыскании судебных расходов на проведение экспертизы с ответчика ФИО4 Рассматривая требование ФИО1 о взыскании комиссии в размере 360 рублей 00 копеек, суд считает необходимым в удовлетворении заявленного требования отказать, так как доказательств невозможности оплаты экспертизы напрямую в кассу экспертной организации, то есть без необходимости несения расходов на оплату банковской комиссии, суду не представлено. Учитывая, что в удовлетворении исковых требований ФИО1 к ФИО3 о взыскании неосновательного обогащения отказано, суд приходит к выводу, что все остальные исковые требования, а именно: о взыскании процентов за пользование чужими денежными средствами; расходов на оплату юридических услуг; расходов на оплату государственной пошлины, расходы на оплату судебной экспертизы, также не подлежат удовлетворению. На основании изложенного, руководствуясь ст. ст. - 199 ГПК РФ , РЕШИЛ: исковые требования ФИО1 к ФИО3, ФИО4 о взыскании неосновательного обогащения, судебных расходов удовлетворить частично. Взыскать с ФИО4 в пользу ФИО1 неосновательное обогащение в размере 181500 (сто восемьдесят одна тысяча пятьсот) рублей 00 копеек. Взыскать с ФИО4 в пользу ФИО1 проценты за пользование чужими денежными средствами в размере 20928 (двадцать тысяч девятьсот двадцать восемь) рублей 09 копеек. Во взыскании с ФИО4 процентов за пользование чужими денежными средствами в размере 8148 (восемь тысяч сто сорок восемь) рублей 85 копеек, отказать. Взыскать с ФИО4 в пользу ФИО1 расходы на оплату юридических услуг в размере 15000 (пятнадцать тысяч) рублей 00 копеек. Взыскать с ФИО4 в пользу ФИО1 расходы на оплату государственной пошлины в размере 5224 (пять тысяч двести двадцать четыре) рубля 28 копеек. Во взыскании с ФИО4 расходов на оплату государственной пошлины в размере 382 (триста восемьдесят два) рубля 17 копеек, отказать. Взыскать с ФИО4 в пользу ФИО1 расходы на оплату судебной экспертизы в размере 12000 (двенадцать тысяч) рублей 00 копеек. Во взыскании с ФИО4 расходов на оплату судебной экспертизы в размере 360 (триста шестьдесят) рублей 00 копеек, отказать. В удовлетворении исковых требований ФИО1 к ФИО3 отказать в полном объеме. Решение может быть обжаловано в апелляционном порядке в Ставропольский краевой суд через Шпаковский районный суд в течение месяца с момента вынесения решения в окончательной форме. Председательствующий судья В.В. Миронюк Мотивированное решение изготовлено 01 октября 2020 года. Суд: Шпаковский районный суд (Ставропольский край) (подробнее) Судьи дела: Миронюк В.В. (судья) (подробнее) Последние документы по делу: Решение от 5 октября 2020 г. по делу № 2-1085/2020 Решение от 23 сентября 2020 г. по делу № 2-1085/2020 Решение от 17 сентября 2020 г. по делу № 2-1085/2020 Решение от 27 июля 2020 г. по делу № 2-1085/2020 Показать все документы по этому делу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