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3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Жилое помещение, расположенное по адресу: ... имеет не соответствие строительным нормам и правилам (СНиП, ГОСТ и пр.), в виде следующих недостатков: - Прочность стяжки из цементно-песчаного раствора менее нормативной; - Высота стяжки из цементно-песчаного раствора менее нормативной; - Входная металлическая дверь установлена с отклонением по вертикали; - Дверное полотно имеет отклонение от прямолинейности; - Отсутствует маркировка дверного блока; - Расстояние между водосливными отверстиями более 60см; - Отклонение балконного блока но вертикали превышает 1,5мм; - Отклонение от прямолинейности сторон профиля рамы балконного блока более 1мм на 1 м длины; - Продувание, неплотное прилегание резиновых уплотнителей; - Не корректно функционирует фурнитура; - Разрыв резинового уплотнителя; - Отсутствует маркировка стеклопакета; - Отсутствуют водосливные отверстия; - Отклонение от прямолинейности кромок створок оконного блока более 1 мм на 1 м длины; - Отклонение от прямолинейности сторон профиля рамы и створок оконного блока более 1мм на 1 м длины; - Продувание в районе монтажного шва; - Оконный блок укомплектован глухой створкой более 400*800 мм; - Угловые и Т-образные соединения профилей не герметичны и имеют зазоры более 0,5мм; - Отклонение оконного блока по вертикали превышает 1,5мм; - Подоконная доска имеет контруклон и выступает менее чем на 50 мм от стены; - Замятие резинового уплотнителя; - Отсутствует герметизация узлов примыкания; - Повреждение слоя ламинации на профиле рамной конструкции.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Недостатки, выявленные при проведении исследования, возникли в результате нарушения технологии выполненных работ при строительстве.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Недостатки, выявленные при исследовании, являются устранимыми. Стоимость их устранения составляет 646 169,02 руб. 27 августа 2024 года истцом в адрес застройщика была направлена претензия с требованием возместить расходы на устранение недостатков. Данные требования удовлетворены застройщиком не были. Спорные правоотношения между сторонами подлежат регулированию нормами Гражданского кодекса Российской Федерации, а также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части, не урегулированной данным законом – законом РФ «О защите прав потребителей», с учетом разъяснений п. 10 постановления Пленума Верховного Суда Российской Федерации от 28.06.2012 г. № 17 «О защите прав потребителей». Согласно ч. 1 ст.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договору участия в долевом строительстве (далее – договор)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Согласно п. 1 ст. 7 данного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Согласно ч. 9 ст. ФЗ «Об участии в долевом строительстве»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Как указано выше закон предусматривает обязанность застройщика передать участнику долевого строительства объект долевого строительства, качество которого соответствует не только условиям договора и проектной документации, но и требованиям технических регламентов, а также иным обязательным требованиям. В соответствии с ч. 5 ст.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РФ»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законом. Таким образом, закон устанавливает минимальный гарантийный срок в пять лет. Судом в целях установления факта наличия или отсутствия недостатков по ходатайству представителя ответчика была назначена судебная строительно-техническая экспертиза, производство которой поручено экспертам ООО «Ассоциация независимых экспертов». Согласно выводам экспертного заключения ООО «Ассоциация независимых экспертов» № 179-С/Т-12.2024 от 3 декабря 2024 года: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Недостатки в квартире, расположенной по адресу: ..., указанные в заключении специалиста ООО Экспертное бюро «ТехСтройИнжиниринг» № 708-16 от 16 августа 2024 года – имеются. Данные недостатки являются отступлениями от условий договора долевого участия, проектно-сметной документации, требований строительных норм и правил ГОСТов, а также иных обязательных требований в области строительства.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Установленные экспертом дефекты и способы их устранения: № п/п описание дефекта Наименование нормы НТД Соответствие норме НТД Характеристика дефекта Способ устранения Причины возникновения Отклонение ПВХ конструкций от прямолинейности Пункт 5.2.8 ГОСТ 30674-99 не соответствует значительный устранимый демонтаж конструкции с повторным монтажом с заменой Производственный Зазоры в Т-образных соединениях в конструкциях оконных блоков Пункт 5.9.3 ГОСТ 30674-99 не соответствует значительный устранимый замена конструкций дефектных оконных блоков Производственный Отсутствие водосливных отверстий в конструкции витража Пункты 5.9.5; 5.9.6 ГОСТ 30674-99 не соответствует значительный устранимый устройство водосливных отверстий без замены конструкции Производственный Отклонение оконных блоков от вертикали Пункт Г.6 ГОСТ 30674-99 не соответствует значительный устранимый демонтаж конструкции с повторным монтажом без замены Производственный стяжка пола не соответствует нормативной пункт 8.5 СП 29.13330.2011 не соответствует значительный устранимый провести замену стяжки пола Производственный глухие створки в оконных блоках помещений пункт 5.1.6 ГОСТ 23166-99 пункт 5.1.2; 5.3.2.2 ГОСТ Р 56926-2016 не соответствует значительный устранимый замена конструкций глухих створок на открывающиеся без замены конструкции Производственный отсутствие формулы в маркировке стеклопакетов пункт 4.1.1.1 ГОСТ 32530-2013 не соответствует значительный устранимый заменить стеклопакеты Производственный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Выявленные дефекты строительных работ являются явными, значительными, устранимыми и имеют производственный характер возникновения. Возникновение выявленных дефектов находится в прямой причинно-следственной связи с нарушением технологии работ и отсутствием должного контроля качества за производством работ.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Выявленные дефекты строительных работ являются явными, значительными, устранимыми и имеют производственный характер возникновения. Возникновение выявленных дефектов находится в прямой причинно-следственной связи с нарушением технологии работ и отсутствием должного контроля качества за производством работ.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Выявленные дефекты строительных работ являются явными, значительными, устранимыми и имеют производственный характер возникновения. Возникновение выявленных дефектов находится в прямой причинно-следственной связи с нарушением технологии работ и отсутствием должного контроля качества за производством работ.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Установленные экспертом дефекты и способы их устранения указаны в таблице в п. 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Сметная стоимость работ с учетом стоимости материалов, составляет 324 580 руб. Стоимость подлежащих замене ПВХ конструкций составит 25 703 руб. В силу статьи 86 ГПК РФ заключение эксперта должно содержать подробное описание проведённого исследования, сделанные в результате его выводы и ответы на поставленные судом вопросы. Из вышеназванных норм права следует, что заключение судебной экспертизы оценивается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Исходя из полноты, научной обоснованности и достоверности полученных выводов, судом принимается заключение судебной экспертизы ООО «Ассоциация независимых экспертов» в качестве надлежащего доказательства по делу. Судебная экспертиза проведена экспертом, обладающим квалификацией и необходимыми познаниями в исследуемой области, имеющим достаточный стаж работы и соответствующее образование. Оснований сомневаться в правильности заключения эксперта не имеется, заключение в достаточной степени мотивировано, подготовлено по результатам соответствующих исследований, проведённых экспертом, которому разъяснены права и обязанности, предусмотренные статьёй 85 ГПК РФ , и который в установленном порядке предупрежден об уголовной ответственности за дачу заведомо ложного заключения. При даче заключения приняты во внимание имеющиеся в материалах дела документы, проведённый экспертный анализ основан на специальной литературе, даны ответы на все поставленные судом вопросы, исследовательская часть экспертизы и выводы эксперта неясностей и разночтений не содержат. На основании пункта 6 статьи Закона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соответствии с пунктом 1 статьи 19 того же Закона, потребитель вправе предъявить предусмотренные статьей 18 данного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Между тем, в силу положений абз. 2 п. 6 ст. Закона о защите прав потребителей, ч. 7 ст. 7 ФЗ № 214-ФЗ «Об участии в долевом строительстве многоквартирных домов...», по недостаткам, проявившимся в течение гарантийного срока, бремя доказывания наличия обстоятельств, освобождающих застройщика от ответственности за их возникновение, лежит на застройщике. Ответчиком ООО СЗ «Унистройрегион» в нарушение требований ст. Гражданского процессуального кодекса Российской Федерации не представлено достоверных и достаточных доказательств, свидетельствующих о том, что выявленные недостатки возникли по вине истца. По смыслу положений ст. Гражданского процессуального кодекса Российской Федерации, экспертное заключение является одним из самых важных видов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статье 67 ГПК РФ установлено правило о том, что ни одно доказательство не имеет для суда заранее установленной силы, а в положениях части 3 статьи Гражданского процессуального кодекса Российской Федерации отмечено, что заключение эксперта для суда необязательно и оценивается наряду с другими доказательствами. Однако это не означает право суда самостоятельно разрешать вопросы, требующие специальных познаний в определенной области науки. На основании вышеизложенного, суд приходит к выводу о взыскании с ООО СЗ «Унистройрегион» в пользу ФИО1 стоимости устранения выявленных недостатков в квартире в размере 298 877 руб. (324 580 руб. сумма устранения недостатков) – (годные остатки 25 703 руб.) в соответствии со ст. 196 ГПК РФ по заявленным истцом требованиям. Кроме того, согласно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квитанции к приходному кассовому ордеру № 428 от 7 августа 2024 года ФИО1 для установления стоимости устранения выявленных дефектов оплатила ООО Экспертное бюро «ТехСтрой Инжиниринг» сумму в размере 35 000 руб. Поскольку указанные расходы ФИО1 понесла вследствие неправомерных действий ООО СЗ «Унистройрегион», суд полагает, что в силу ст. 15 ГК РФ ответственность по их возмещению должна быть возложена на ответчика. При этом оснований для снижения данной суммы не усматривается, поскольку расходы по экспертизе, являясь убытками, в соответствии с положениями ст. ст. , 1064 ГК РФ подлежат полному возмещению.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Далее. В соответствии со ст. Закона РФ от 07.02.1992 г.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ч. 2 ст. 10 Федерального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Компенсация морального вреда осуществляется независимо от возмещения имущественного вреда и понесенных потребителем убытков. В соответствии с разъяснениями, изложенными в пункте 45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Согласно пункту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обстоятельства дела, соразмерность денежных требований, степень вины ответчика, требований разумности и справедливости суд находит возможным взыскать с ООО СЗ «Унистройрегион» в пользу ФИО1 в счет компенсации морального вреда сумму в размере 10 000 руб. Далее. Согласно разъяснениям, изложенным в пункте 65 постановления Пленума Верховного Суда Российской Федерации от 24 марта 2016 года № 7 «О применении судами некоторых положений Гражданского кодекса Российской Федерации об ответственности за нарушение обязательств»,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Гражданского процессуального кодекса Российской Федерации, статья Арбитражного процессуального кодекса Российской Федерации).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Исходя из приведенных разъяснений, взыскание неустойки по день фактического исполнения обязательства по выплате стоимости устранения строительных недостатков, является правомерным. Между тем, частью 9 статьи 4 Федерального закона об участии в долевом строительстве предусмотрено, что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Как указано выше, частью 8 статьи 7 Федерального закона об участии в долевом строительстве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установлена неустойка за каждый день просрочки в размере, определяемом пунктом 1 статьи Закона о защите прав потребителей. Таким образом, поскольку неустойка, предусмотренная частью 8 статьи 7 Федерального закона об участии в долевом строительстве, взыскивается в соответствии с Законом о защите прав потребителей, данная неустойка относится к финансовым санкциям, подлежащим уплате с учетом части 9 статьи 4 Федерального закона об участии в долевом строительстве. В соответствии с п. 1 Постановления Правительства РФ от 18.03.2024 №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30 июня 2025 г. включительно. В соответствии с ч. 2 Постановления Правительства Российской Федерации от 18.03.2024 №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в период с 1 июля 2023 г. до 31 декабря 2024 г.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 Дата подписания акта приема-передачи – 20 января 2020 года, ставка рефинансирования на 20 января 2020 года – 6,25 %. Следовательно, неустойка за нарушение сроков удовлетворения требований потребителя о возмещении убытков подлежит начислению со дня отмены ограничений, установленных Постановлением Правительства Российской Федерации от 18 марта 2024 года № 326, по день фактического исполнения обязательства по выплате стоимости устранения недостатков, но не более 298 877 руб. в размере 1/150 ставки рефинансирования Центрального банка Российской Федерации – 6,25 % в день от суммы 298 877 руб. Далее.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(ст. 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Кроме того, в силу ч. 3 ст. 10 Федерального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В соответствии со ст. 2 Федерального закона от 08.08.2024 № 266-ФЗ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от 08.08.2024 № 266-ФЗ) при определении размера неустоек (штрафов, пеней), подлежащих начислению за период со дня вступления в силу Закона от 08.08.2024 № 266-ФЗ за неисполнение или ненадлежащее исполнение обязательств (в том числе за нарушения сроков исполнения обязательств) по договорам участия в долевом строительстве, заключенным до дня вступления в силу Закона от 08.08.2024 № 266-ФЗ, применяются положения ч. 9 ст. 4, ч. 8 ст. 7 и ст. 10 Закона № 214-ФЗ (в редакции Закона от 08.08.2024 № 266-ФЗ). Вместе с тем, постановлением Правительства РФ от 18 марта 2024 года №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предусмотрены следующие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 период начисления неустойки (пени) по договорам участия в долевом строительстве, предусмотренной частью 6 статьи 5 и частью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включается период, исчисляемый со дня вступления в силу настоящего постановления до 31 декабря 2024 года включительно; при определении размера убытков, предусмотренных статьей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учитываются убытки, причиненные в период со дня вступления в силу настоящего постановления до 31 декабря 2024 г. включительно; проценты, подлежащие уплате участнику долевого строительства в соответствии с частями 2 и 6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период со дня вступления в силу настоящего постановления до 31 декабря 2024 г. включительно, не начисляются;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31 декабря 2024 г. включительно.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В период с 1 июля 2023 года до 31 декабря 2024 года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года. Указанные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Претензия направлена истцом в адрес ответчика 27 августа 2024 года и получена ответчиком 10 сентября 2024 года, т.е. в период моратория, установленного с 1 июля 2023 года до 31 декабря 2024 года. Поскольку истцом заявлены исковые требования в период, исчисляемый после дня вступления в силу постановления Правительства РФ от 18 марта 2024 года № 326, то требования о взыскании штрафа не подлежат удовлетворению.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истцом понесены расходы по оплате услуг представителя в размере 35 000 рублей, что подтверждается представленными в суд документами: договором об оказании юридических услуг от 7 августа 2024 года, распиской на 35 000 руб. В силу указания закона (ст. 100 ГПК РФ ) в каждом конкретном случае суду при взыскании таких расходов надлежит определять разумные пределы, исходя из обстоятельств дела. Установление размера и порядка оплаты услуг представителя относится к сфере усмотрения доверителя и поверенного и определяется договором. Суд, в соответствии с действующим законодательством, не может вмешиваться в эту сферу, однако может ограничить взыскиваемую в возмещение соответствующих расходов сумму, если сочтет ее чрезмерной с учетом конкретных обстоятельств, используя в качестве критерия разумность понесенных расходов. Неразумными могут быть сочтены значительные расходы, не оправданные ценностью подлежащего защите права либо несложность процесса. Взыскание расходов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статьи (часть 3) Конституции Российской Федерации. Именно поэтому в части 1 статьи 100 ГПК РФ речь идет, по существу, об обязанности суда установить баланс между правами лиц, участвующих в деле. Вместе с тем, вынося мотивированное решение о взыскании сумм в возмещение соответствующих расходов, суд не вправе уменьшить его произвольно, тем более, если другая сторона не представляет доказательства чрезмерности взыскиваемых с нее расходов (пункт 2 определения Конституционного Суда Российской Федерации от 21 декабря 2004 года № 454-О). Определяя размер подлежащих возмещению расходов на оплату услуг представителя, суд учитывает степень сложности данного дела, объем совершенных процессуальных действий представителем, связанных с составлением претензии и направлении ее, составлении искового заявления, участием в подготовке к судебному заседанию и участия в судебных заседаниях суда первой инстанции, а также принцип разумности и соразмерности, находит подлежащим взысканию с ответчика в пользу истца расходы на оплату услуг представителя в сумме 30 000 рублей, что, по мнению суда, соответствует объему оказанных услуг. При этом суд учитывает, что согласно решению Совета Адвокатской палаты Республики Башкортостан от 26 июня 2023 года минимальная ставка вознаграждения за составление искового заявления составляет от 10 000 руб. за документ, участие адвоката в суде первой инстанции от 15 000 руб. за один день занятости, но не менее 60 000 руб. за участие в суде первой инстанции. При этом суд учитывает обстоятельства дела, а именно, сложность и продолжительность дела, объем оказанной представителем юридической помощи, сложившемуся в данной местности уровню оплату услуг адвокатов по представлению интересов доверителей в гражданском процессе и другим факторам, определяющим их размер, а также тот факт, что наличие квалифицированной юридической помощи в конечном итоге привело истца к ценному благу – удовлетворению исковых требований истца. Согласно абзацу 8 статьи 94 ГПК РФ к издержкам, связанным с рассмотрением дела, относятся связанные с рассмотрением дела почтовые расходы, понесенные сторонами. Из материалов дела следует, что ФИО1 понесены почтовые расходы по отправке ответчику искового заявления, а также по отправке искового заявления в суд в сумме 429,04 руб., что также подтверждается кассовым чеком, отчетом об отслеживании почтового отправления. Указанные почтовые расходы также подлежат взысканию с ООО СЗ «Унистройрегион» в пользу ФИО1 Истец также просит взыскать понесенные им расходы на оформление доверенности в сумме 2 400 руб. Расходы по нотариальному оформлению доверенности на представителя подлежат включению в состав издержек, связанных с рассмотрением дела, и относятся к другим признанным судом необходимыми расходам (абз. 9 ст. 94 ГПК РФ ), подлежат возмещению по правилам ст. 98 ГПК РФ . В абз. 3 ч. 2 Постановления Пленума Верховного Суда РФ от 21 января 2016 г. N 1"О некоторых вопросах применения законодательства о возмещении издержек, связанных с рассмотрением дела" разъяснено, что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Из доверенности, выданной на имя в том числе ФИО2 следует, что она выдана ФИО1 для представления ее интересов по иску о взыскании стоимости устранения недостатков в квартире по адресу: ..., в связи с чем, суд приходит к выводу, что требование истца о взыскании суммы 2 400 руб. подлежит удовлетворению. В соответствии с ч. 1 ст. 103 ГПК РФ государственная пошлина, от уплаты которой истец освобожден, взыскивается с ответчика, не освобожденного от уплаты судебных расходов в федеральный бюджет пропорционально удовлетворенной части исковых требований. С учетом изложенного, с ответчика подлежит взысканию в доход местного бюджета государственная пошлина в размере 9 966,31 руб., от уплаты которой был освобожден истец при подаче иска. Руководствуясь ст. ст. , - 198 ГПК РФ , суд Р Е Ш И Л: исковые требования ФИО1 к обществу с ограниченной ответственностью «Специализированный застройщик «Унистройрегион» о взыскании стоимости устранения недостатков, неустойки, судебных расходов, компенсации морального вреда, штрафа, удовлетворить частично. Взыскать с общества с ограниченной ответственностью «Специализированный застройщик «Унистройрегион» (ОГРН &lt;***&gt;, ИНН &lt;***&gt;, адрес местонахождения: 445044, &lt;...&gt;, оф. Н2, Н3) в пользу ФИО1 (&lt; дата &gt; года рождения, уроженки ..., паспорт гражданина Российской Федерации ..., выдан &lt; дата &gt; ... ..., код подразделения ...): - стоимость устранения недостатков в размере 298 877 руб.; - компенсацию морального вреда в размере 10 000 руб.; - расходы на оплату услуг представителя в размере 30 000 руб.; - расходы на составление заключения специалиста в размере 35 000 руб.; - почтовые расходы в размере 429,04 руб.; - расходы на оплату услуг нотариуса в размере 2 400 рублей. Взыскать с общества с ограниченной ответственностью «Специализированный застройщик «Унистройрегион» (ОГРН &lt;***&gt;, ИНН &lt;***&gt;, адрес местонахождения: 445044, &lt;...&gt;, оф. Н2, Н3) в пользу ФИО1 (&lt; дата &gt; года рождения, уроженки ..., паспорт гражданина Российской Федерации ..., выдан &lt; дата &gt; ..., код подразделения ...) неустойку в размере 1/150 ставки рефинансирования Центрального банка Российской Федерации – 6,25 % в день от суммы 298 877 руб., начиная со дня отмены ограничений, установленных Постановлением Правительства Российской Федерации от 18 марта 2024 года № 326, по день фактического исполнения обязательства по выплате стоимости устранения недостатков, но не более 298 877 руб. Отсрочить исполнение решения суда в части взыскании финансовых санкций до дня отмены ограничений, установленных Постановлением Правительства Российской Федерации от 18 марта 2024 года № 326. В удовлетворении исковых требований ФИО1 к обществу с ограниченной ответственностью «Специализированный застройщик «Унистройрегион» в остальной части отказать. Взыскать с общества с ограниченной ответственностью «Специализированный застройщик «Унистройрегион» (ОГРН &lt;***&gt;, ИНН &lt;***&gt;, адрес местонахождения: 445044, &lt;...&gt;, оф. Н2, Н3) в пользу местного бюджета государственную пошлину в размере 9 966,31 рублей. Решение может быть обжаловано в судебную коллегию по гражданским делам Верховного Суда Республики Башкортостан через Советский районный суд г. Уфы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изготовлено 17 февраля 2025 года. Подлинник решения подшит в гражданское дело № 2-294/2025 Советского районного суда г. Уфы РБ Суд: Советский районный суд г. Уфы (Республика Башкортостан) (подробнее) Ответчики: ООО Специализированный застройщик "УНИСТРОЙРЕГИОН" (подробнее) Судьи дела: Сулейманов Т.М. (судья) (подробнее) Последние документы по делу: Решение от 19 сентября 2025 г. по делу № 2-294/2025 Решение от 12 августа 2025 г. по делу № 2-294/2025 Решение от 27 апреля 2025 г. по делу № 2-294/2025 Решение от 23 марта 2025 г. по делу № 2-294/2025 Решение от 18 марта 2025 г. по делу № 2-294/2025 Решение от 9 марта 2025 г. по делу № 2-294/2025 Решение от 19 февраля 2025 г. по делу № 2-294/2025 Решение от 6 февраля 2025 г. по делу № 2-294/2025 Решение от 2 февраля 2025 г. по делу № 2-294/2025 Решение от 15 января 2025 г. по делу № 2-294/2025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