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пользу ФИО1 в счет соразмерного уменьшения цены договора участия в долевом строительстве объекта недвижимости №ОТ27-179 от17.09.2020 на стоимость устранения недостатков объекта долевого строительства денежную сумму в размере 206 712,49 рублей, компенсацию морального вреда в размере 5 000 рублей, расходы по оплате услуг представителя в размере 25 000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пользу ФИО2 в счет соразмерного уменьшения цены договора участия в долевом строительстве объекта недвижимости №ОТ27-179 от17.09.2020 на стоимость устранения недостатков объекта долевого строительства денежную сумму в размере 206 712,49 рублей, компенсацию морального вреда в размере 5 000 рублей. В обоснование иска указали, что 17.09.2020 между ООО СЗ «ВыборСтрой Семь» и ФИО1, ФИО2 (инвестор) был заключен договор № ОТ27-179 участия в долевом строительстве объекта недвижимости (далее по тексту «Договор»), согласно которому объектом долевого строительства является &lt;адрес&gt;, площадью 59,4 кв.м, расположенная на 10 этаже многоквартирного жилого дома по адресу: &lt;адрес&gt;, стоимостью 2 852 000 рублей. Оплата по договору произведена в полном объеме. 19.11.2020 истцы приняли квартиру от застройщика по акту приема-передачи и впоследствии зарегистрировали право собственности на нее. При эксплуатации квартиры были выявлены недостатки, которые указаны истцами в претензии, отправленной ответчику. Истцы обращались к застройщику с требованием об устранении недостатков, в том числе путем направления письменной претензии 19.06.2024, однако до настоящего времени застройщик данные недостатки не устранил. Определенную в рамках проведенной судом судебной экспертизы стоимость устранения строительных недостатков в размере 413 421,98 рублей истцы просят взыскать с ответчика в порядке ч.2 ст.7 Федеральный закон от 30 декабря 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о долевом строительстве, Закон № 214-ФЗ) в качестве уменьшения цены договора участия в долевом строительстве. В связи с указанными обстоятельствами, полагая также, что имеются основания для взыскания компенсации морального вреда и штрафа в соответствии с Законом № 214-ФЗ, ФИО1, ФИО2 обратились в суд с рассматриваемым иском. Определением Коминтерновского районного суда города Воронежа от 23.07.2024 исковое заявление принято к производству суда, возбуждено гражданское дело, определены юридически значимые обстоятельства, имеющие значение для дела и подлежащие доказыванию. Определением Коминтерновского районного суда города Воронежа от 02.09.2024 по гражданскому делу назначена судебная экспертиза, заключение которой предоставлено суду. Лица, участвующие в деле, извещены судом о времени и месте судебного заседания надлежащим образом. В судебное заседание истцы ФИО1, ФИО2 не явились, о причинах неявки суду не сообщили, об отложении судебного заседания не просили, обеспечили явку уполномоченного представителя, в адресованном суду письменном заявлении просили о рассмотрении гражданского дела в их отсутствие, в связи с чем суд на основании ст. 167 ГПК РФ полагает возможным рассмотреть гражданское дело по существу в отсутствие истцов. Ответчик ООО СЗ «ВыборСтрой Семь», явку представителя в судебное заседание не обеспечил, в суд представлены письменные возражения на исковое заявление, в связи с чем, суд считает возможным рассмотреть дело в отсутствие представителя ответчика. Представитель истцов адвокат Дегтярева Н.В., в судебном заседании уточненное исковое заявление поддержала, просила суд удовлетворить его в заявленном размере. Суд, выслушав представителя истцов, исследовав представленные по делу письменные доказательства, в том числе заключение судебной экспертизы, приходит к следующему. Согласно положениям статей ,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силу пункта 3 статьи Гражданского кодекса Российской Федерации,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Отношения, связанные с долевым строительством многоквартирных домов и (или) иных объектов недвижимости, урегулированы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соответствии с частью 1 статьи 7 Закона о долевом строительстве,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случае, если объект долевого строительства построен (создан) застройщиком с отступлениями от условий договора и (или) указанных в части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1) безвозмездного устранения недостатков в разумный срок; 2) соразмерного уменьшения цены договора; 3) возмещения своих расходов на устранение недостатков (часть 2 статьи 7 Закона о долевом строительстве).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(часть 7 статьи 7 Закона о долевом строительстве). В соответствии с пунктом 2 постановления Пленума Верховного Суда Российской Федерации от 28 июня 2012 г. № 17 «О рассмотрении судами гражданских дел по спорам о защите прав потребителей» разъяснено, что если отдельные виды отношений с участием потребителей регулируются и специальными законами Российской Федерации, содержащими нормы гражданского права (например, договор участия в долевом строительстве, договор страхования, как личного, так и имущественного, договор банковского вклада, договор перевозки, договор энергоснабжения), то к отношениям, возникающим из таких договоров, Закон Российской Федерации от 7 февраля 1992 г. № 2300-1 «О защите прав потребителей» (далее - Закон о защите прав потребителей) применяется в части, не урегулированной специальными законами. Понятие недостатка товара (работы, услуги) приведено в преамбуле Закона о защите прав потребителей, в силу которой недостатком товара является его несоответствие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описанию. По смыслу указанного положения, если в договоре отсутствуют конкретные требования к качеству товара (работы, услуги), то оно должно соответствовать обычно предъявляемым требованиям. В соответствии с пунктами 5, 5.1. ст. 7 Закона о долевом строительстве (в ред. на дату заключения договора участия в долевом строительстве),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договором и не может составлять менее чем пять лет.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 если иное не предусмотрено договором.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устанавливается договором и не может составлять менее чем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На основании п. 3 ст. Закона РФ «О защите прав потребителей»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Судом установлено, что между истцами ФИО1, ФИО3 как инвесторами и ОООСЗ«ВыборСтрой Семь» как застройщиком заключен договор №ОТ27-179 участия в долевом строительстве объекта недвижимости от 17.09.2020, по которому ответчик обязуется построить объект недвижимости - квартиру в многоквартирном доме по адресу &lt;адрес&gt;, строительный (№), площадью 59,4 кв.м. на 10 проектном этаже, стоимостью 2 852 000 рублей. Пунктами 5.1., 5.2., 5.3., 5.4. договора участия в долевом строительстве объекта недвижимости Застройщик обязан передать Инвестору Объект, качество которого соответствует условиям договора, назначению Объекта, требованиям технических регламентов, проектной документации и градостроительных регламентов, а также иным обязательным требованиям. Гарантийный срок для Объекта устанавливается в 5 (пять) лет, указанный гарантийный срок исчисляется со дня передачи Объекта долевого строительства Инвестору. Гарантийный срок на технологическое и инженерное оборудование, входящее в состав Передаваемого Инвестору Объекта долевого строительства, устанавливается в 3 (три) года и исчисляется со дня подписания первого передаточного акта или иного документа о передаче объекта долевого строительства. Инвестор вправе предъявить Застройщику требования в связи с ненадлежащим качеством Объекта при условии, если такое качество выявлено в течение гарантийного срока. Застройщик не несет ответственности за недостатки (дефекты) Объекта, обнаруженные в пределах 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ремонтно-отделочных работ, проведенных самим Инвестором или привлеченными им (Инвестором) третьими лицами. Администрация городского округа город Воронеж выдала застройщику ОООСЗ«ВыборСтрой Семь» разрешение на ввод объекта в эксплуатацию в отношении многоквартирного &lt;адрес&gt; по адресу &lt;адрес&gt;. 19.11.2020 между сторонами был подписан акт приема-передачи &lt;адрес&gt;, расположенной по адресу: &lt;адрес&gt;. На основании названных документов Управлением Федеральной службы государственной регистрации, кадастра и картографии по &lt;адрес&gt; в Единый государственный реестр недвижимости внесена запись о государственной регистрации права собственности ФИО1, ФИО2 на жилое помещение (квартиру), площадью 59,4 кв.м. расположенную по адресу: &lt;адрес&gt;, что подтверждается выпиской из Единого государственного реестра недвижимости. 19.06.2024 в связи с наличием строительных дефектов указанного жилого помещения, истцы обратились к застройщику ООО СЗ «ВыборСтрой Семь» с претензией с требованием об устранении выявленных недостатков. Однако претензия не была разрешена ответчиком в досудебном порядке. В связи с наличием ходатайства ответчика определением Коминтерновского районного суда города Воронежа от 02.09.2024 года по гражданскому делу была назначена судебная экспертиза, производство которой поручено ООО «НЦ ФОРЕНЗИКА», на разрешение которого поставлены следующие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Имеются ли в квартире, расположенной по адресу: &lt;адрес&gt;, недостатки в выполненных застройщиком строительных и отделочных работах, а также иные недостатки?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указанные недостатки имеются, каковы причины их возникновения, являются ли они следствием нарушения застройщиком условий договора, требований технических регламентов, проектной документации, градостроительных регламентов, иных действующих строительных норм и правил, а также обязательных требований?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Какова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Привели ли имеющиеся недостатки к ухудшению качества квартиры, расположенной по адресу: &lt;адрес&gt;, и (или) делают ее непригодной для предусмотренного договором использования?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Какова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 приведших к ухудшению качества квартиры? Согласно заключению судебной экспертизы ООО «НЦ ФОРЕНЗИКА» №2024-1019 от 28.12.2024 эксперт ФИО4 пришел к следующим выводам по поставленным судом вопросам: В выполненных застройщиком строительных и отделочных работах в помещениях &lt;адрес&gt;, расположенной в многоквартирном доме по адресу: &lt;адрес&gt;, имеются недостатки (дефекты) и нарушения строительных норм и правил, обычно предъявляемых к качеству строительных и отделочных работ,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Требований п.6.6.3 ГОСТ 12504-2015 «Панели стеновые внутренние бетонные и железобетонные для жилых и общественных зданий. Общие технические условия (Переиздание)» – при обследовании стен двухметровой рейкой, на отдельных стенах помещений квартиры выявлены отклонения от прямолинейности поверхностей железобетонных панелей, превышающие допустимые предельные отклонения в 5 мм. (для панелей диной свыше 2,5 м. до 4,0 м.), а именно: – в прихожей – на нижней части стены (стена между прихожей и коридором) отклонения глубиной 6 мм. на участке площадью 0,24 кв.м.; – в коридоре (смежном с жилой комнатой (спальня) и ванной комнатой) – на нижней части трёх стен (стена между коридором и жилой комнатой (спальня), стена между двух коридоров и стена между коридором и прихожей) отклонения глубиной 6 и 7 мм. на участках площадью 0,60 кв.м.; – в жилой комнате (спальня) – на высоту стены (стена справа при входе в помещение) отклонения глубиной 6 мм. на участке площадью 3,57 кв.м.; – в коридоре (смежном с помещением кухни и санузлом) – на нижней части стены (стена между коридором и санузлом) отклонения глубиной 8 и 9 мм. на участках площадью 0,31 кв.м.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3.04.01-87» – при обследовании полов в помещении квартиры, выявлены просветы между двухметровой рейкой и поверхностью пола, превышающие допустимые предельные отклонения в 2 мм., а именно: – в жилой комнате (гостиная) – просветы глубиной 4 мм., на площади 6,0 кв.м.; – в коридоре (смежном с жилой комнатой (спальня) и ванной комнатой) – просветы глубиной 11 мм., на площади 1,14 кв.м.; – в жилой комнате (спальня) – просветы глубиной 7 мм., на площади 0,98 кв.м.; – в коридоре (смежном с помещением кухни и санузлом) – просветы глубиной 4 мм., на площади 0,45 кв.м.; – в помещении кухни – просветы глубиной 3 и 5 мм., на площади 1,40 кв.м.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Требований п.7.4.13 СП 71.13330.2017 «Изоляционные и отделочные покрытия. Актуализированная редакция СНиП 3.04.01-87» – при обследовании поверхности полов из керамической плитки в ванной комнате и санузле квартиры на отдельных участках зафиксирована различная ширина затирочного шва.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Требований п.4.3.3.2. ГОСТ 28786-2019 «Блоки дверные деревянные и комбинированные. Определение свойств в различных климатических условиях (с Поправкой)» – при измерительном контроле межкомнатных дверных блоков квартиры выявлены отклонения от вертикали, превышающие допустимые предельные отклонения в 2,0 мм. на 1 м. длины блока, а именно: – в жилой комнате (гостиная) – отклонение дверного блока от вертикали составляет 5,5 мм. на 1 метр (11 мм. на высоту блока); – в ванной комнате – отклонение дверного блока от вертикали составляет 2,5 мм. на 1 метр (5 мм. на высоту блока); – в жилой комнате (спальная) – отклонение дверного блока от вертикали составляет 4,5 мм. на 1 метр (9 мм. на высоту блока); – в санузле – отклонение дверного блока от вертикали составляет 4,5 мм. на 1 метр (9 мм. на высоту блока); – в помещении кухни – отклонение дверного блока от вертикали составляет 3 мм. на 1 метр (6 мм. на высоту блока).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Требований п.Г.6 Приложения «Г» ГОСТ 31173-2016 «Блоки дверные стальные. Технические условия» – при измерительном контроле входного металлического дверного блока квартиры выявлены отклонения от вертикали, превышающие допустимые предельные отклонения в 1,5 мм. на 1 м. длины блока – отклонение дверного блока от вертикали составляет 3,5 мм. на 1 метр (7 мм. на высоту блока).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Требований п.5.1.6. ГОСТ 23166-99 «Блоки оконные. Общие технические условия» – при обследовании установлено, что оконный блок в жилой комнате (гостиная) имеет две глухие створки из трёх, а оконный блок в жилой комнате (спальня) имеет одну глухую створку из двух.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Требований п.5.3.2.2.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остекления лоджий квартиры имеют по три глухие створки из четырёх.</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Требований п.5.3.2.5. (в)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ограждения лоджий квартиры закреплены непосредственно к светопрозрачным алюминиевым конструкциям с помощью самонарезающих винтов. Недостатки (дефекты) в строительных и отделочных работах в помещениях квартиры, расположенной в многоквартирном доме по адресу: &lt;адрес&gt;, выявленные экспертом в ходе натурного осмотра и, описанные в исследовании по первому вопросу, носят производственный характер (производственные дефекты), являются следствием несоблюдения застройщиком требований нормативно-технической документации (СНиП, СП и ГОСТ), что не соответствует условиям Договора участия в долевом строительстве объекта недвижимости № ОТ27-179 от 17.09.2020 года (п.2.2. договора) Выявленные недостатки не являются следствием нарушения застройщиком требований технических регламентов, проектной документации, градостроительных регламентов, а также иных обязательных требований (являются отступлением от требований, применяемых на добровольной основе). На основании расчета, приведенного в Приложении к экспертному заключению (Локальная смета №1), стоимость работ и материалов, необходимых для устранения недостатков в выполненных застройщиком строительных и отделочных работах в квартире, расположенной по адресу: &lt;адрес&gt;, на момент производства экспертизы с учетом НДС составляет 413 424,98 руб. (Четыреста тринадцать тысяч четыреста двадцать четыре рубля) 98 коп. Недостатки (дефекты) в строительных и отделочных работах в помещениях квартиры, расположенной в многоквартирном доме по адресу: &lt;адрес&gt;, выявленные экспертом в ходе натурного осмотра и, описанные в исследовательской части по первому вопросу данного заключения, являются следствием несоблюдения застройщиком требований нормативно-технической документации (СНиП, СП и ГОСТ), в связи с чем наличие данных недостатков (дефектов) приводит к ухудшению качества квартиры, расположенной по адресу: &lt;адрес&gt;. В ходе проведенного осмотра установлено, что квартира, расположенная по адресу: &lt;адрес&gt;, используется по ее функциональному назначению – для проживания. Выявленные недостатки не создают собственникам квартиры препятствий в пользовании квартирой, не оказывают влияние на параметры внутреннего микроклимата: освещенность, воздухообмен, температуру в помещениях, при нарушении которых условия для проживания в квартире были бы ухудшены и невозможны. На основании вышеизложенного следует сделать вывод о том, что выявленные недостатки в квартире, расположенной по адресу: &lt;адрес&gt;, не сделали ее не пригодной для предусмотренного договором использования.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 приведших к ухудшению качества квартиры, указана в исследовательской части по третьему вопросу данного заключения, которая согласно расчета, приведенного в Приложении к экспертному заключению (Локальная смета №1), составляет 413 424,98 руб. (Четыреста тринадцать тысяч четыреста двадцать четыре рубля) 98 коп. По смыслу положений ст. 86 ГПК РФ экспертное заключение является одним из важных доказательств по делу, поскольку оно отличается использованием специальных познаний и научными методами исследования, тем не менее, суд при наличии в материалах рассматриваемого дела заключения эксперта, не может пренебрегать иными добытыми по делу доказательствами, в связи с чем, законодателем в ст. 67 ГПК РФ закреплено правило о том, что ни одно доказательство не имеет для суда заранее установленной силы, а в положениях ч. 3 ст. 86 ГПК РФ отмечено, что заключение эксперта для суда необязательно и оценивается наряду с другими доказательствами. Суд оценивает экспертное заключение с точки зрения соблюдения процессуального порядка назначения экспертизы, соблюдения процессуальных прав лиц, участвующих в деле, соответствия заключения поставленным вопросам, его полноты, обоснованности и достоверности в сопоставлении с другими доказательствами по делу. Оценивая полученное заключение судебной экспертизы, сопоставив его с совокупностью других доказательств по гражданскому делу, суд не находит оснований не доверять выводам эксперта, предупрежденного об уголовной ответственности, имеющих надлежащий опыт проведения такого рода экспертиз и квалификацию. Выводы заключения согласуются с иными имеющимися в материалах гражданского дела доказательствами, что позволяет суду положить его в основу судебного решения. В рамках рассмотрения настоящего дела юридически значимым обстоятельством является отнесение требований, упомянутых в экспертном заключении стандартов и сводов правил, нарушенных ответчиком, к тем требованиям, которые обычно предъявляются к качеству соответствующих работ при строительстве квартиры. Исходя из положений п. 3.23 «СП 48.13330.2019. Свод правил. Организация строительства. СНиП 12-01-2004», утвержденных Приказом Минстроя России от 24.12.2019 № 861/пр, к участникам строительства относятся застройщик, технический заказчик, генеральная подрядная организация, подрядные организации, эксплуатирующие организации, органы государственного строительного надзора, проектные организации и т.д.). Согласно п. 4.2. СП 48.13330.2019, действия участников строительства, работы, выполняемые в процессе строительства, реконструкции, капитального ремонта, сноса, их результаты должны обеспечивать соответствие завершенных строительством объектов утвержденной проектной документации, ограничениям и требованиям, установленным разрешенным использованием земельного участка (градостроительного плана земельного участка), требованиям технических регламентов и при этом обеспечивать безопасность для третьих лиц и окружающей среды, выполнение требований безопасности труда, сохранности объектов культурного наследия. На основании пункта 1 статьи Закона Российской Федерации от 7 февраля 1992 г. № 2300-1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Так, в соответствии с пунктом 2.2. договора участия в долевом строительстве объекта недвижимости стороны по настоящему делу согласовали общие характеристики квартиры (подъезд, этаж, проектную площадь, расположение на плане этажа), а также то, что отделочные работы и оборудование подлежат выполнению и установке в соответствии с проектом, выполняются в соответствии с договором, действующими строительными нормами и правилами и определяются сторонами в технической характеристике. В приложении № 3 к договору участия в долевом строительстве объекта недвижимости указаны технические характеристики многоквартирного жилого дом, основные характеристики жилого помещения и его техническое состояние. При этом, описание технического состояния помещения носит общий характер и не содержит ссылок на конкретные нормативные требования. Исходя из буквального толкования указанного пункта договора, качество квартиры, передаваемой истцам, должно соответствовать проектной документации, которая, в свою очередь, не должна противоречить требованиям документов в области стандартизации. При этом условиями договора не предусмотрено, что при выполнении застройщиком работ допускаются строительные дефекты или иные отступления от условий договора, наличие которых ответчиком не опровергнуто. В соответствии с пунктом 12 части 1 статьи 2 Федерального закона от 29 июня 2015 г. № 162-ФЗ «О стандартизации в Российской Федерации» (далее по тексту – Федеральный закон № 162-ФЗ) стандарт организации - документ по стандартизации, утвержденный юридическим лицом, в том числе государственной корпорацией, саморегулируемой организацией, а также индивидуальным предпринимателем для совершенствования производства и обеспечения качества продукции, выполнения работ, оказания услуг. В соответствии со статьей 21 Федерального закона № 162-ФЗ стандарты организаций разрабатываются организациями самостоятельно исходя из необходимости их применения для обеспечения целей, указанных в статье 3 настоящего Федерального закона (ч.1). Стандарты организаций и технические условия разрабатываются с учетом соответствующих документов национальной системы стандартизации (ч.2). Технические условия разрабатываются изготовителем и (или) исполнителем и применяются в соответствии с условиями, установленными в договорах (контрактах) (ч.3). Порядок разработки, утверждения, учета, изменения, отмены и применения стандартов организаций и технических условий устанавливается организациями самостоятельно с учетом применимых принципов, предусмотренных статьей 4 настоящего Федерального закона (ч.4). Проект стандарта организации, а также проект технических условий перед их утверждением может представляться в соответствующий технический комитет по стандартизации или проектный технический комитет по стандартизации для проведения экспертизы, по результатам которой технический комитет по стандартизации или проектный технический комитет по стандартизации готовит соответствующее заключение (ч.5). Одними из целей и принципов стандартизации является повышение качества продукции, выполнения работ, оказания услуг и повышение конкурентоспособности продукции российского производства (пункт 6 части 1 статьи 3 Федерального закона № 162-ФЗ), добровольность применения документов по стандартизации, соответствие документов по стандартизации действующим на территории Российской Федерации техническим регламентам, непротиворечивость национальных стандартов друг другу (пункты 1, 8, 9 статьи 4 Федерального закона № 162-ФЗ). Таким образом, судом установлено, что требования, упомянутые в экспертном заключении стандартов и сводов правил, нарушенных ответчиком, являются теми требованиями, которые обычно предъявляются к качеству соответствующих работ при строительстве квартиры. Из экспертного заключения судом установлено, что перечисленные в нем недостатки жилого помещения, возникли по вине застройщика и привели к ухудшению качества принадлежащего истцу жилого помещения. В соответствии со ст. , 56 ГПК РФ , гражданский процесс носит состязательный характер, 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Как разъяснил Пленум Верховного Суда РФ в пункте 28 Постановления «О рассмотрении судами гражданских дел по спорам о защите прав потребителей» № 17 от 28.06.2012,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 пункт 5 статьи , пункт 5 статьи 23.1 , пункт 6 статьи Закона о защите прав потребителей, статья 1098 ГК РФ ). Ответчиком в ходе рассмотрения дела не представлено каких-либо надлежащих доказательств, опровергающих наличие указанных выше недостатков спорного жилого помещения, свою вину в их образовании, а также наличие причинно-следственной связи между названными недостатками и ухудшением качества квартиры. Таким образом, суд, проанализировав установленные обстоятельства, оценив доказательства по гражданскому делу в их совокупности, руководствуясь указанными нормами материального права и заключением судебной экспертизы приходит к выводу об установлении факта наличия недостатков в выполненных застройщиком ООО СЗ «ВыборСтрой Семь» работах при строительстве квартиры по адресу: &lt;адрес&gt;, в рамках предусмотренного законом гарантийного срока, стоимость устранения которых составляет 413 424,98 рублей, что свидетельствует об обоснованности заявленных ФИО1, ФИО2 исковых требований в указанной части. Исходя из изложенного, в пользу ФИО1 с ответчика подлежит взысканию стоимость устранения строительных недостатков квартиры в сумме 206 712,49 рублей, в пользу ФИО2 с ответчика подлежит взысканию стоимость устранения строительных недостатков квартиры в сумме 206 712,49 рублей исходя из принципа равенства долей супругов согласно положениям ст. 39 СК РФ . Частью 2 статьи 10 Закона о долевом строительстве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На основании п. 45 Постановления Пленума Верховного Суда Российской Федерации от 28.06.2012 года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При рассмотрении настоящего гражданского дела судом был установлен факт нарушения ответчиком прав истцов и, учитывая характер допущенных нарушений, с ответчика в пользу каждого истца следует взыскать компенсацию морального вреда в размере 3000,00 рублей. В соответствии со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Истец ФИО1 просит суд взыскать с ответчика ООО СЗ «ВыборСтрой Семь» расходы на оплату услуг представителя в сумме 25000 рублей. В обоснование заявленных требований приложен договор об оказании юридической помощи, заключенный между ФИО1, ФИО2 и Адвокатами Дегтяревым С.П. и Дегтяревой Н.В., квитанции к приходным кассовым ордерам на сумму 25000 рублей. Материалами дела подтверждается, что представителем истцов было подготовлено исковое заявление, правовая позиция по делу, отзыв на возражения ответчика, уточненное исковое заявление. Кроме того, интересы истцов в судебных заседаниях суда первой инстанции 07.02.2025 представляла представитель адвокат Дегтярева Н.В. Согласно ст. 48 ГПК РФ , 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 Дела организаций ведут в суде их органы, действующие в пределах полномочий, предоставленных им федеральным законом, иными правовыми актами или учредительными документами, либо представители. В п. 12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 1 ст. 100 ГПК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(п.13 Постановление Пленума Верховного Суда РФ от 21.01.2016 N 1 "О некоторых вопросах применения законодательства о возмещении издержек, связанных с рассмотрением дела"). Согласно п. 11 названного Постановления Пленума Верховного Суда РФ,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 (ч. 3) Конституции Российской Федерации. Именно поэтому в ч. 1 ст. 100 ГПК РФ речь идет, по существу, об обязанности суда установить баланс между правами лиц, участвующих в деле. Изучив предоставленные доказательства и учитывая отсутствие мотивированных возражений ответчика, а также тех обстоятельств, что заявленные и понесенные истцом расходы на оплату услуг представителя не превышают минимальных размеров вознаграждения за конкретные виды юридической помощи, установленные постановлением совета адвокатской палаты Воронежской области от 12.12.2019 "О минимальных ставках вознаграждения за оказываемую юридическую помощь", суд считает заявленные ко взысканию судебные расходы разумными и обоснованными, в связи с чем с ООО СЗ «ВыборСтрой Семь» подлежат взысканию расходы на оплату услуг представителя истца в сумме 25000 рублей, полагая указанную сумму соответствующей как объему оказанной помощи, так и принципу разумности и справедливости. Помимо указанного, на основании ст.ст. , 103 ГПК РФ с ответчика в доход соответствующего бюджета подлежит взысканию определенная согласно ст. 333.19 . НК РФ государственная пошлина в сумме 8 068,00 рублей. Руководствуясь ст.ст. , , - 198 ГПК РФ , суд РЕШИЛ: Исковые требования ФИО1, ФИО2 к обществу с ограниченной ответственностью специализированный застройщик «ВыборСтрой Семь» об уменьшении цены договора участия в долевом строительстве объекта недвижимости на стоимость строительных недостатков квартиры, взыскании компенсации морального вреда, судебных расходов, удовлетворить. Взыскать с общества с ограниченной ответственностью специализированный застройщик «ВыборСтрой Семь» ОГРН&lt;***&gt;, ИНН&lt;***&gt;, в пользу ФИО1, (ДД.ММ.ГГГГ) года рождения, паспорт (№), расходы на устранение строительных недостатков в размере 206 712,49 рублей в качестве уменьшения цены договора участия в долевом строительстве объекта недвижимости № ОТ27-179 от 17.09.2020, компенсацию морального вреда в размере 3 000,00 рублей, расходы на оплату услуг представителя в размере 25 000,00 рублей. Взыскать с общества с ограниченной ответственностью специализированный застройщик «ВыборСтрой Семь» ОГРН&lt;***&gt;, ИНН&lt;***&gt;, в пользу ФИО2, (ДД.ММ.ГГГГ) года рождения, паспорт (№) расходы на устранение строительных недостатков в размере 206 712,49 рублей в качестве уменьшения цены договора участия в долевом строительстве объекта недвижимости № ОТ27-179 от 17.09.2020, компенсацию морального вреда в размере 3000,00 рублей. Взыскать с общества с ограниченной ответственностью специализированный застройщик «ВыборСтрой Семь» ОГРН&lt;***&gt;, ИНН&lt;***&gt;, в доход бюджета городского округа город Воронеж государственную пошлину в размере 8068,00 рублей. Решение может быть обжаловано в апелляционном порядке в Воронежский областной суд в течение месяца со дня его принятия в окончательной форме через Коминтерновский районный суд города Воронежа. Судья Н.А. Каширина Решение принято в окончательной форме 21 февраля 2025 года Суд: Коминтерновский районный суд г. Воронежа (Воронежская область) (подробнее) Ответчики: ООО СЗ "ВыборСтройСемь" (подробнее) Судьи дела: Каширина Наталья Александровна (судья) (подробнее) Последние документы по делу: Решение от 27 марта 2025 г. по делу № 2-166/2025 Решение от 12 февраля 2025 г. по делу № 2-166/2025 Решение от 6 февраля 2025 г. по делу № 2-166/2025 Показать все документы по этому делу Судебная практика по: Раздел имущества при разводе Судебная практика по разделу совместно нажитого имущества супругов, разделу квартиры с применением норм ст. 38, 39 СК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