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февраля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пользу ФИО1 в счет соразмерного уменьшения цены договора на стоимость устранения недостатков объекта долевого строительства денежную сумму в размере 164239,93 рублей, компенсацию морального вреда в размере 5 000 рублей, расходы по оплате услуг представителя в размере 30 000 рублей.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пользу ФИО2 в счет соразмерного уменьшения цены договора на стоимость устранения недостатков объекта долевого строительства сумму в размере 164239,93 рублей, компенсацию морального вреда в размере 5 000 рублей. В обоснование иска указали, что 01.12.2021 между продавцом ФИО3 и ФИО1, ФИО2 был заключен договор купли-продажи &lt;адрес&gt;, общей площадью 59,4 кв.м., расположенной на 1 этаже многоквартирного жилого дома по адресу: &lt;адрес&gt;, стоимостью 2950000рублей. Оплата по договору произведена в полном объеме. 01.12.2021 истцы приняли квартиру от продавца по акту приема-передачи и впоследствии зарегистрировали право собственности на нее. Застройщиком многоквартирного дома по адресу: &lt;адрес&gt; является ООО СЗ «ВыборСтрой Четыре». При эксплуатации квартиры были выявлены недостатки, которые указаны истцами в претензии, отправленной ответчику. Истцы обращались к застройщику с требованием об устранении недостатков, в том числе путем направления письменной претензии 03.06.2024, однако до настоящего времени застройщик данные недостатки не устранил. Определенную в рамках проведенной судом судебной экспертизы стоимость устранения строительных недостатков в размере 328479,86 рублей истцы просят взыскать с ответчика в порядке ч.2 ст.7 Федеральный закон от 30 декабря 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 о долевом строительстве, Закон № 214-ФЗ) в качестве уменьшения цены договора участия в долевом строительстве. В связи с указанными обстоятельствами, полагая также, что имеются основания для взыскания компенсации морального вреда и штрафа в соответствии с Законом № 214-ФЗ, ФИО1, ФИО2 обратились в суд с рассматриваемым иском. Определением Коминтерновского районного суда города Воронежа от 12.07.2024 исковое заявление принято к производству суда, возбуждено гражданское дело, определены юридически значимые обстоятельства, имеющие значение для дела и подлежащие доказыванию. Определением Коминтерновского районного суда города Воронежа от 18.09.2024 по гражданскому делу назначена судебная экспертиза, заключение которой предоставлено суду. Лица, участвующие в деле, извещены судом о времени и месте судебного заседания надлежащим образом. В судебное заседание истцы ФИО1, ФИО2 не явились, о причинах неявки суду не сообщили, об отложении судебного заседания не просили, обеспечили явку уполномоченного представителя, в адресованном суду письменном заявлении просили о рассмотрении гражданского дела в их отсутствие, в связи с чем суд на основании ст. 167 ГПК РФ полагает возможным рассмотреть гражданское дело по существу в отсутствие истцов. Ответчик, ООО СЗ «ВыборСтрой Четыре», явку представителя в судебное заседание не обеспечил, в суд представлены письменные возражения на исковое заявление, в связи с чем, суд считает возможным рассмотреть дело в отсутствие представителя ответчика. Представитель истцов адвокат Дегтярева Н.В., в судебном заседании уточненное исковое заявление поддержала, просила суд удовлетворить его в заявленном размере. Суд, выслушав представителя истцов, исследовав представленные по делу письменные доказательства, в том числе заключение судебной экспертизы, приходит к следующему. Согласно положениям статей , Гражданского кодекса Российской Федерации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делового оборота или иными обычно предъявляемыми требованиями. Односторонний отказ от исполнения обязательства и одностороннее изменение его условий не допускаются, за исключением случаев, предусмотренных законом. В силу пункта 3 статьи Гражданского кодекса Российской Федерации,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Отношения, связанные с долевым строительством многоквартирных домов и (или) иных объектов недвижимости, урегулированы Федеральным законом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соответствии с частью 1 статьи 7 Закона о долевом строительстве, застройщик обязан передать участнику долевого строительства объект долевого строительства, качество которого соответствует условиям договора, требованиям технических регламентов, проектной документации и градостроительных регламентов, а также иным обязательным требованиям. В случае, если объект долевого строительства построен (создан) застройщиком с отступлениями от условий договора и (или) указанных в части настоящей статьи обязательных требований, приведшими к ухудшению качества такого объекта, или с иными недостатками, которые делают его непригодным для предусмотренного договором использования, участник долевого строительства, если иное не установлено договором, по своему выбору вправе потребовать от застройщика: 1) безвозмездного устранения недостатков в разумный срок; 2) соразмерного уменьшения цены договора; 3) возмещения своих расходов на устранение недостатков (часть 2 статьи 7 Закона о долевом строительстве). Застройщик не несет ответственности за недостатки (дефекты) объекта долевого строительства, обнаруженные в пределах гарантийного срока, если докажет, что они произошли вследствие нормального износа такого объекта долевого строительства или его частей, нарушения требований технических регламентов, а также иных обязательных требований к процессу его эксплуатации либо вследствие ненадлежащего его ремонта, проведенного самим участником долевого строительства или привлеченными им третьими лицами (часть 7 статьи 7 Закона о долевом строительстве). В соответствии с пунктом 2 постановления Пленума Верховного Суда Российской Федерации от 28 июня 2012 г. № 17 «О рассмотрении судами гражданских дел по спорам о защите прав потребителей» разъяснено, что если отдельные виды отношений с участием потребителей регулируются и специальными законами Российской Федерации, содержащими нормы гражданского права (например, договор участия в долевом строительстве, договор страхования, как личного, так и имущественного, договор банковского вклада, договор перевозки, договор энергоснабжения), то к отношениям, возникающим из таких договоров, Закон Российской Федерации от 7 февраля 1992 г. № 2300-1 «О защите прав потребителей» (далее - Закон о защите прав потребителей) применяется в части, не урегулированной специальными законами. Понятие недостатка товара (работы, услуги) приведено в преамбуле Закона о защите прав потребителей, в силу которой недостатком товара является его несоответствие обязательным требованиям, предусмотренным законом либо в установленном им порядке, или условиям договора (при их отсутствии или неполноте условий обычно предъявляемым требованиям), или целям, для которых товар (работа, услуга) такого рода обычно используется, или целям, о которых продавец (исполнитель) был поставлен в известность потребителем при заключении договора, или образцу и (или) описанию при продаже товара по образцу и (или) описанию. По смыслу указанного положения, если в договоре отсутствуют конкретные требования к качеству товара (работы, услуги), то оно должно соответствовать обычно предъявляемым требованиям. В соответствии с пунктами 5, 5.1. ст. 7 Закона о долевом строительстве (в ред. на дату заключения договора участия в долевом строительстве), гарантийный срок для объекта долевого строительства, за исключением технологического и инженерного оборудования, входящего в состав такого объекта долевого строительства, устанавливается договором и не может составлять менее чем пять лет. Указанный гарантийный срок исчисляется со дня передачи объекта долевого строительства, за исключением технологического и инженерного оборудования, входящего в состав такого объекта долевого строительства, участнику долевого строительства, если иное не предусмотрено договором. Гарантийный срок на технологическое и инженерное оборудование, входящее в состав передаваемого участникам долевого строительства объекта долевого строительства, устанавливается договором и не может составлять менее чем три года. Указанный гарантийный срок исчисляется со дня подписания первого передаточного акта или иного документа о передаче объекта долевого строительства. На основании п. 3 ст. Закона РФ «О защите прав потребителей» требования, связанные с недостатками выполненной работы (оказанной услуги), могут быть предъявлены при принятии выполненной работы (оказанной услуги) или в ходе выполнения работы (оказания услуги) либо, если невозможно обнаружить недостатки при принятии выполненной работы (оказанной услуги), в течение сроков, установленных настоящим пунктом. Потребитель вправе предъявлять требования, связанные с недостатками выполненной работы (оказанной услуги), если они обнаружены в течение гарантийного срока, а при его отсутствии в разумный срок, в пределах двух лет со дня принятия выполненной работы (оказанной услуги) или пяти лет в отношении недостатков в строении и ином недвижимом имуществе. Судом установлено, что между истцами ФИО1, ФИО2 и продавцом ФИО3 заключен договор купли-продажи от 01.12.2021 квартиры № (№), общей площадью 59,4 кв.м., расположенной на 1 этаже многоквартирного жилого дома по адресу: &lt;адрес&gt; стоимостью 2 950 000 рублей. ФИО3 указанный объект недвижимости принадлежал на основании договора участия в долевом строительстве объекта недвижимости №ОТ24-436 от 10.06.2021. Застройщиком многоквартирного дома, в котором расположена квартира истцов, является ООО СЗ «ВыборСтрой Четыре». Гарантийный срок для Объекта устанавливается в 5 (пять) лет, указанный гарантийный срок исчисляется со дня передачи Объекта долевого строительства Инвестору. Гарантийный срок на технологическое и инженерное оборудование, входящее в состав Передаваемого Инвестору Объекта долевого строительства, устанавливается в 3 (три) года и исчисляется со дня подписания первого передаточного акта или иного документа о передаче объекта долевого строительства. Инвестор вправе предъявить Застройщику требования в связи с ненадлежащим качеством Объекта при условии, если такое качество выявлено в течение гарантийного срока. Застройщик не несет ответственности за недостатки (дефекты) Объекта, обнаруженные в пределах гарантийного срока, если докажет, что они произошли вследствие нормального износа такого Объекта или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либо вследствие ремонтно-отделочных работ, проведенных самим Инвестором или привлеченными им (Инвестором) третьими лицами. Администрация городского округа город Воронеж выдала застройщику ОООСЗ«ВыборСтрой Четыре» разрешение на ввод объекта в эксплуатацию в отношении многоквартирного &lt;адрес&gt; по адресу &lt;адрес&gt;. На основании названных документов Управлением Федеральной службы государственной регистрации, кадастра и картографии по Воронежской области в Единый государственный реестр недвижимости внесена запись о государственной регистрации права собственности ФИО1, ФИО2 на жилое помещение (квартиру), площадью 59,4 кв.м. расположенную по адресу: &lt;адрес&gt;, что подтверждается выпиской из Единого государственного реестра недвижимости. 03.06.2024 в связи с наличием строительных дефектов указанного жилого помещения, истцы обратились к застройщику ООО СЗ «ВыборСтрой Четыре» с претензией с требованием об устранении выявленных недостатков. Однако претензия не была разрешена ответчиком в досудебном порядке. В связи с наличием ходатайства ответчика определением Коминтерновского районного суда города Воронежа от 18.09.2024 по гражданскому делу была назначена судебная экспертиза, производство которой поручено ООО «НЦ ФОРЕНЗИКА», на разрешение которого поставлены следующие вопросы:</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Имеются ли в квартире по адресу: &lt;адрес&gt;, недостатки в выполненных застройщиком работах?</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 учётом ответа на вопрос № 1: являются ли данные недостатки отступлениями от требований технических регламентов, проектной документации, градостроительных регламентов и обычно предъявляемых требований в строительстве, а также от иных обязательных требований? Если да, то привели ли данные недостатки к ухудшению качества квартиры и (или) сделали эту квартиру непригодной для предусмотренного договором использования?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Каковы причины образования данных недостатков? Могли ли данные недостатки быть образованы вследствие нормального износа жилого помещения или его частей, нарушения собственниками квартиры требований технических регламентов, проектной документации, градостроительных регламентов, а также иных обязательных требований к процессу эксплуатации жилого помещения либо вследствие иного умышленного, либо неумышленного воздействия собственников или третьих лиц?</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Каковы объем и стоимость работ и материалов по устранению данных недостатков в квартире по адресу: &lt;адрес&gt;? Согласно заключению судебной экспертизы №2024-1024 от 28.12.2024 эксперт ФИО4 пришел к следующим выводам по поставленным судом вопросам: В выполненных застройщиком строительных и отделочных работах в помещениях квартиры, расположенной по адресу: &lt;адрес&gt;, имеются недостатки (дефекты) и нарушения строительных норм и правил, обычно предъявляемых к качеству строительных и отделочных работ, а именно: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Требований п.6.6.3 ГОСТ 12504-2015 «Панели стеновые внутренние бетонные и железобетонные для жилых и общественных зданий. Общие технические условия (Переиздание)» – при обследовании стен двухметровой рейкой, на отдельных стенах помещений квартиры выявлены отклонения от прямолинейности поверхностей железобетонных панелей, превышающие допустимые предельные отклонения в 5 мм. (для панелей диной свыше 2,5 м. до 4,0 м.), а именно: – в коридоре (смежном с жилыми комнатами (детская и спальня)) – на нижней части стены (стена между коридором и жилой комнатой (спальня)) отклонения глубиной 7 и 10 мм. на участках площадью 2,06 кв.м.; – в жилой комнате (детская) – на высоту стены (стена справа при входе в помещение) отклонения глубиной 6 мм. на участке площадью 1,39 кв.м.; – в коридоре (смежном с ванной комнатой, санузлом и помещением кухни) – на нижней части двух стен (стена слева при входе в помещение и стена между коридором и ванной комнатой) отклонения глубиной 6 и 8 мм. на участках площадью 1,48 кв.м.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Требований п.8.14.1 (Табл. 8.15) СП 71.13330.2017 «Изоляционные и отделочные покрытия. Актуализированная редакция СНиП 3.04.01-87» – при обследовании полов в помещении квартиры, выявлены просветы между двухметровой рейкой и поверхностью пола, превышающие допустимые предельные отклонения в 2 мм., а именно: – в жилой комнате (детская) – просвет глубиной 4 мм., на площади 6,75 кв.м.; – в жилой комнате (спальня) – просвет глубиной 7 мм., на площади 5,10 кв.м.</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Требований п.8.14.1 (Табл. 8.15) СП 71.13330.2017 «Изоляционные и отделочные покрытия. Актуализированная редакция СНиП 3.04.01-87» – при обследовании полов ванной комнаты и санузла квартиры, облицованных керамической плиткой, выявлены дефекты в виде отсутствия сцепления отдельных плиток с нижележащими элементами пола (при простукивании изменение характера звучания («глухой» звук)).</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Требований п.Г.6 Приложения «Г» ГОСТ 31173-2016 «Блоки дверные стальные. Технические условия» – при измерительном контроле входного металлического дверного блока квартиры выявлены отклонения от вертикали, превышающие допустимые предельные отклонения в 1,5 мм. на 1 м. длины блока – отклонение дверного блока от вертикали составляет 2 мм. на 1 метр (4 мм. на высоту блока).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Требований Табл. Ж1 приложения Ж ГОСТ 34378-2018 «Конструкции ограждающие светопрозрачные. Окна и двери. Производство монтажных работ, контроль и требования к результатам работ» – при измерительном контроле оконных и балконного (дверного) блоков в помещениях квартиры, выявлены отклонения от вертикали, превышающие допустимые предельные отклонения в 3,0 мм. на высоту изделия, а именно: – в жилой комнате (детская) – отклонение оконного блока от вертикали составляет 5 мм. на высоту изделия; – в помещении кухни – отклонение балконного (дверного) блока от вертикали составляет 5 мм. на высоту изделия.</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Требований п.5.3.2.2. ГОСТ Р 56926-2016 «Конструкции оконные и балконные различного функционального назначения для жилых зданий. Общие технические условия» – при обследовании установлено, что остекление лоджии квартиры имеет три глухие створки из пяти. Недостатки (дефекты) в строительных и отделочных работах в помещениях квартиры, расположенной в многоквартирном доме по адресу: &lt;адрес&gt;, Новоусманский муниципальный район, сельское поселение Отрадненское, &lt;адрес&gt;, выявленные экспертом в ходе натурного осмотра и, описанные в исследовании по первому вопросу, являются следствием несоблюдения застройщиком требований нормативно-технической документации (СНиП, СП и ГОСТ). В связи с чем наличие данных недостатков (дефектов) приводит к ухудшению качества квартиры, расположенной по адресу: &lt;адрес&gt;. Выявленные недостатки не являются следствием нарушения застройщиком требований технических регламентов, проектной документации, градостроительных регламентов, а также иных обязательных требований (являются отступлением от требований, применяемых на добровольной основе - обычно предъявляемых требований в строительстве). В ходе проведенного осмотра установлено, что квартира, расположенная по адресу: &lt;адрес&gt;, используется по ее функциональному назначению – для проживания. Выявленные недостатки не создают собственникам квартиры препятствий в пользовании квартирой, не оказывают влияние на параметры внутреннего микроклимата: освещенность, воздухообмен, температуру в помещениях, при нарушении которых условия для проживания в квартире были бы ухудшены и невозможны. На основании вышеизложенного следует сделать вывод о том, что выявленные недостатки не сделали квартиру по адресу: &lt;адрес&gt;, не пригодной для предусмотренного договором использования. Недостатки (дефекты) в строительных и отделочных работах в помещениях квартиры, расположенной в многоквартирном доме по адресу: &lt;адрес&gt;, выявленные экспертом в ходе натурного осмотра и, описанные в исследовании по первому вопросу, носят производственный характер (производственные дефекты), являются следствием несоблюдения застройщиком требований нормативно-технической документации (СНиП, СП и ГОСТ). Недостатки (дефекты) в строительных и отделочных работах в помещениях квартиры, расположенной по адресу: &lt;адрес&gt;, выявленные экспертом в ходе натурного осмотра и, описанные в исследовательской части по первому вопросу данного заключения, не могли быть образованы вследствие нормального износа жилого помещения или его частей, нарушения владельцами квартиры требований технических регламентов, проектной документации, градостроительных регламентов, а также иных обязательных требований к процессу эксплуатации жилого помещения либо вследствие иного умышленного, либо неумышленного воздействия собственников или третьих лиц. На основании расчета, приведенного в Приложении к экспертному заключению (Локальная смета №1), стоимость работ и материалов, необходимых для устранения недостатков в выполненных застройщиком строительных и отделочных работах в квартире, расположенной по адресу: &lt;адрес&gt;, на момент производства экспертизы с учетом НДС составляет 328 479,86 руб. (Триста двадцать восемь тысяч четыреста семьдесят девять рублей) 86 коп. По смыслу положений ст. 86 ГПК РФ экспертное заключение является одним из важных доказательств по делу, поскольку оно отличается использованием специальных познаний и научными методами исследования, тем не менее, суд при наличии в материалах рассматриваемого дела заключения эксперта, не может пренебрегать иными добытыми по делу доказательствами, в связи с чем, законодателем в ст. 67 ГПК РФ закреплено правило о том, что ни одно доказательство не имеет для суда заранее установленной силы, а в положениях ч. 3 ст. 86 ГПК РФ отмечено, что заключение эксперта для суда необязательно и оценивается наряду с другими доказательствами. Суд оценивает экспертное заключение с точки зрения соблюдения процессуального порядка назначения экспертизы, соблюдения процессуальных прав лиц, участвующих в деле, соответствия заключения поставленным вопросам, его полноты, обоснованности и достоверности в сопоставлении с другими доказательствами по делу. Оценивая полученное заключение судебной экспертизы, сопоставив его с совокупностью других доказательств по гражданскому делу, суд не находит оснований не доверять выводам эксперта, предупрежденного об уголовной ответственности, имеющих надлежащий опыт проведения такого рода экспертиз и квалификацию. Выводы заключения согласуются с иными имеющимися в материалах гражданского дела доказательствами, что позволяет суду положить его в основу судебного решения. В рамках рассмотрения настоящего дела юридически значимым обстоятельством является отнесение требований, упомянутых в экспертном заключении стандартов и сводов правил, нарушенных ответчиком, к тем требованиям, которые обычно предъявляются к качеству соответствующих работ при строительстве квартиры. Исходя из положений п. 3.23 «СП 48.13330.2019. Свод правил. Организация строительства. СНиП 12-01-2004», утвержденных Приказом Минстроя России от 24.12.2019 № 861/пр, к участникам строительства относятся застройщик, технический заказчик, генеральная подрядная организация, подрядные организации, эксплуатирующие организации, органы государственного строительного надзора, проектные организации и т.д.). Согласно п. 4.2. СП 48.13330.2019, действия участников строительства, работы, выполняемые в процессе строительства, реконструкции, капитального ремонта, сноса, их результаты должны обеспечивать соответствие завершенных строительством объектов утвержденной проектной документации, ограничениям и требованиям, установленным разрешенным использованием земельного участка (градостроительного плана земельного участка), требованиям технических регламентов и при этом обеспечивать безопасность для третьих лиц и окружающей среды, выполнение требований безопасности труда, сохранности объектов культурного наследия. На основании пункта 1 статьи Закона Российской Федерации от 7 февраля 1992 г. № 2300-1 «О защите прав потребителей» изготовитель (исполнитель, продавец) обязан своевременно предоставлять потребителю необходимую и достоверную информацию о товарах (работах, услугах), обеспечивающую возможность их правильного выбора. Так, в соответствии с пунктом 2.2. договора участия в долевом строительстве объекта недвижимости стороны по настоящему делу согласовали общие характеристики квартиры (подъезд, этаж, проектную площадь, расположение на плане этажа), а также то, что отделочные работы и оборудование подлежат выполнению и установке в соответствии с проектом, выполняются в соответствии с договором, действующими строительными нормами и правилами и определяются сторонами в технической характеристике. В приложении № 3 к договору участия в долевом строительстве объекта недвижимости указаны технические характеристики многоквартирного жилого дом, основные характеристики жилого помещения и его техническое состояние. При этом, описание технического состояния помещения носит общий характер и не содержит ссылок на конкретные нормативные требования. Исходя из буквального толкования указанного пункта договора, качество квартиры, передаваемой истцам, должно соответствовать проектной документации, которая, в свою очередь, не должна противоречить требованиям документов в области стандартизации. При этом условиями договора не предусмотрено, что при выполнении застройщиком работ допускаются строительные дефекты или иные отступления от условий договора, наличие которых ответчиком не опровергнуто. В соответствии с пунктом 12 части 1 статьи 2 Федерального закона от 29 июня 2015 г. № 162-ФЗ «О стандартизации в Российской Федерации» (далее по тексту – Федеральный закон № 162-ФЗ) стандарт организации - документ по стандартизации, утвержденный юридическим лицом, в том числе государственной корпорацией, саморегулируемой организацией, а также индивидуальным предпринимателем для совершенствования производства и обеспечения качества продукции, выполнения работ, оказания услуг. В соответствии со статьей 21 Федерального закона № 162-ФЗ стандарты организаций разрабатываются организациями самостоятельно исходя из необходимости их применения для обеспечения целей, указанных в статье 3 настоящего Федерального закона (ч.1). Стандарты организаций и технические условия разрабатываются с учетом соответствующих документов национальной системы стандартизации (ч.2). Технические условия разрабатываются изготовителем и (или) исполнителем и применяются в соответствии с условиями, установленными в договорах (контрактах) (ч.3). Порядок разработки, утверждения, учета, изменения, отмены и применения стандартов организаций и технических условий устанавливается организациями самостоятельно с учетом применимых принципов, предусмотренных статьей 4 настоящего Федерального закона (ч.4). Проект стандарта организации, а также проект технических условий перед их утверждением может представляться в соответствующий технический комитет по стандартизации или проектный технический комитет по стандартизации для проведения экспертизы, по результатам которой технический комитет по стандартизации или проектный технический комитет по стандартизации готовит соответствующее заключение (ч.5). Одними из целей и принципов стандартизации является повышение качества продукции, выполнения работ, оказания услуг и повышение конкурентоспособности продукции российского производства (пункт 6 части 1 статьи 3 Федерального закона № 162-ФЗ), добровольность применения документов по стандартизации, соответствие документов по стандартизации действующим на территории Российской Федерации техническим регламентам, непротиворечивость национальных стандартов друг другу (пункты 1, 8, 9 статьи 4 Федерального закона № 162-ФЗ). Таким образом, судом установлено, что требования, упомянутые в экспертном заключении стандартов и сводов правил, нарушенных ответчиком, являются теми требованиями, которые обычно предъявляются к качеству соответствующих работ при строительстве квартиры. Из экспертного заключения судом установлено, что перечисленные в нем недостатки жилого помещения, возникли по вине застройщика и привели к ухудшению качества принадлежащего истцу жилого помещения. В соответствии со ст. , 56 ГПК РФ , гражданский процесс носит состязательный характер, и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Как разъяснил Пленум Верховного Суда РФ в пункте 28 Постановления «О рассмотрении судами гражданских дел по спорам о защите прав потребителей» № 17 от 28.06.2012, при разрешении требований потребителей необходимо учитывать, что бремя доказывания обстоятельств, освобождающих от ответственности за неисполнение либо ненадлежащее исполнение обязательства, в том числе и за причинение вреда, лежит на продавце (изготовителе, исполнителе, уполномоченной организации или уполномоченном индивидуальном предпринимателе, импортере) (пункт 4 статьи , пункт 5 статьи , пункт 5 статьи 23.1 , пункт 6 статьи Закона о защите прав потребителей, статья 1098 ГК РФ ). Ответчиком в ходе рассмотрения дела не представлено каких-либо надлежащих доказательств, опровергающих наличие указанных выше недостатков спорного жилого помещения, свою вину в их образовании, а также наличие причинно-следственной связи между названными недостатками и ухудшением качества квартиры. Таким образом, суд, проанализировав установленные обстоятельства, оценив доказательства по гражданскому делу в их совокупности, руководствуясь указанными нормами материального права и заключением судебной экспертизы приходит к выводу об установлении факта наличия недостатков в выполненных застройщиком ООО СЗ «ВыборСтрой Четыре» работах при строительстве квартиры по адресу: &lt;адрес&gt;, в рамках предусмотренного законом гарантийного срока, стоимость устранения которых составляет 328479,86рублей, что свидетельствует об обоснованности заявленных ФИО1, ФИО2 исковых требований в указанной части. Довод ответчика, что недостатки выявлены истцом после окончания гарантийного срока, в связи с чем, требования истца не подлежат удовлетворению, суд отклоняет. Согласно абзацу 2 части 3 статьи Закона о защите прав потребителей потребитель вправе предъявлять требования, связанные с недостатками выполненной работы (оказанной услуги), если они обнаружены в течение гарантийного срока, а при его отсутствии в разумный срок, в пределах двух лет со дня принятия выполненной работы (оказанной услуги) или пяти лет в отношении недостатков в строении и ином недвижимом имуществе. Из содержания положений статьи Гражданского кодекса Российской Федерации и пункта 3 статьи Закона о защите прав потребителей следует, что приобретя право собственности на квартиру по договору купли-продажи, покупатель приобрел (как потребитель) и право требования к застройщику (подрядчику) об устранении выявленных в квартире недостатков при их обнаружении в течение гарантийного срока, а при его отсутствии в пределах пяти лет (в отношении объекта недвижимости), поскольку гарантийные обязательства застройщика (подрядчика) на результат работы в случае отчуждения объекта недвижимости третьим лицам сохраняются. Таким образом, недостатки строительных работ в квартире истца были обнаружены в течение предусмотренного законом пятилетнего срока, в течение которого он как потребитель имеет право на обращение к застройщику – ООО СЗ «ВыборСтрой Четыре» с требованием о возмещении расходов по устранению недостатков выполненной работы (оказанной услуги). Исходя из изложенного, в пользу ФИО1 с ответчика подлежит взысканию стоимость устранения строительных недостатков квартиры в сумме 164239,93 рублей, в пользу ФИО2 с ответчика подлежит взысканию стоимость устранения строительных недостатков квартиры в сумме 164239,93 рублей исходя из принципа равенства долей супругов согласно положениям ст. 39 СК РФ .. Частью 2 статьи 10 Закона о долевом строительстве моральный вред, причиненный гражданину - участнику долевого строительства, заключившему договор исключительно для личных, семейных, домашних и иных нужд, не связанных с осуществлением предпринимательской деятельности, вследствие нарушения застройщиком прав гражданина - участника долевого строительства, предусмотренных настоящим Федеральным законом и договором, подлежит компенсации застройщиком при наличии его вины. Размер компенсации морального вреда определяется судом и не зависит от размера возмещения имущественного вреда. Компенсация морального вреда осуществляется независимо от возмещения имущественного вреда и понесенных гражданином - участником долевого строительства убытков. На основании п. 45 Постановления Пленума Верховного Суда Российской Федерации от 28.06.2012 года № 17 «О рассмотрении судами гражданских дел по спорам о защите прав потребителей» при решении судом вопроса о компенсации потребителю морального вреда достаточным условием для удовлетворения иска является установленный факт нарушения прав потребителя. Размер компенсации морального вреда определяется судом независимо от размера возмещения имущественного вреда, в связи с чем размер денежной компенсации, взыскиваемой в возмещение морального вреда, не может быть поставлен в зависимость от стоимости товара (работы, услуги) или суммы, подлежащей взысканию неустойки. Размер присуждаемой потребителю компенсации морального вреда в каждом конкретном случае должен определяться судом с учетом характера причиненных потребителю нравственных и физических страданий исходя из принципа разумности и справедливости. При рассмотрении настоящего гражданского дела судом был установлен факт нарушения ответчиком прав истцов и, учитывая характер допущенных нарушений, с ответчика в пользу каждого истца следует взыскать компенсацию морального вреда в размере 3000,00 рублей. В соответствии со ст.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В соответствии со ст. 100 ГПК РФ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Истец ФИО1 просит суд взыскать с ответчика ООО СЗ «ВыборСтрой Четыре» расходы на оплату услуг представителя в сумме 30000 рублей. В обоснование заявленных требований приложен договор об оказании юридической помощи, заключенный между ФИО1, ФИО2 и Адвокатами Дегтяревым С.П. и Дегтяревой Н.В., квитанции к приходным кассовым ордерам на сумму 30000 рублей. Материалами дела подтверждается, что представителем истцов было подготовлено исковое заявление, правовая позиция по делу, отзыв на возражения ответчика. Кроме того, интересы истцов в судебном заседаниях суда первой инстанции 21.02.2025 представляла представитель – адвокат Дегтярева Н.В. Согласно ст. 48 ГПК РФ , граждане вправе вести свои дела в суде лично или через представителей. Личное участие в деле гражданина не лишает его права иметь по этому делу представителя. Дела организаций ведут в суде их органы, действующие в пределах полномочий, предоставленных им федеральным законом, иными правовыми актами или учредительными документами, либо представители. В п. 12 Постановления Пленума Верховного Суда РФ от 21.01.2016 года N 1 "О некоторых вопросах применения законодательства о возмещении издержек, связанных с рассмотрением дела" разъяснено, что расходы на оплату услуг представителя, понесенные лицом, в пользу которого принят судебный акт, взыскиваются судом с другого лица, участвующего в деле, в разумных пределах (ч. 1 ст. 100 ГПК РФ ). Разумными следует считать такие расходы на оплату услуг представителя, которые при сравнимых обстоятельствах обычно взимаются за аналогичные услуги. При определении разумности могут учитываться объем заявленных требований, цена иска, сложность дела, объем оказанных представителем услуг, время, необходимое на подготовку им процессуальных документов, продолжительность рассмотрения дела и другие обстоятельства (п.13 Постановление Пленума Верховного Суда РФ от 21.01.2016 N 1 "О некоторых вопросах применения законодательства о возмещении издержек, связанных с рассмотрением дела"). Согласно п. 11 названного Постановления Пленума Верховного Суда РФ, Разрешая вопрос о размере сумм, взыскиваемых в возмещение судебных издержек, суд не вправе уменьшать его произвольно, если другая сторона не заявляет возражения и не представляет доказательства чрезмерности взыскиваемых с нее расходов (часть 3 статьи 111 АПК РФ , часть 4 статьи 1 ГПК РФ , часть 4 статьи КАС РФ). Вместе с тем в целях реализации задачи судопроизводства по справедливому публичному судебному разбирательству, обеспечения необходимого баланса процессуальных прав и обязанностей сторон (статьи , 35 ГПК РФ , статьи , 45 КАС РФ , статьи , 41 АПК РФ ) суд вправе уменьшить размер судебных издержек, в том числе расходов на оплату услуг представителя, если заявленная к взысканию сумма издержек, исходя из имеющихся в деле доказательств, носит явно неразумный (чрезмерный) характер. Обязанность суда взыскивать расходы на оплату услуг представителя, понесенные лицом, в пользу которого принят судебный акт, с другого лица, участвующего в деле, в разумных пределах является одним из предусмотренных законом правовых способов, направленных против необоснованного завышения размера оплаты услуг представителя, и тем самым - на реализацию требования ст. (ч. 3) Конституции Российской Федерации. Именно поэтому в ч. 1 ст. 100 ГПК РФ речь идет, по существу, об обязанности суда установить баланс между правами лиц, участвующих в деле. Изучив предоставленные доказательства и учитывая отсутствие мотивированных возражений ответчика, а также тех обстоятельств, что заявленные и понесенные истцом расходы на оплату услуг представителя не превышают минимальных размеров вознаграждения за конкретные виды юридической помощи, установленные постановлением совета адвокатской палаты Воронежской области от 12.12.2019 "О минимальных ставках вознаграждения за оказываемую юридическую помощь", суд считает заявленные ко взысканию судебные расходы являются разумными и следует взыскать с ООО СЗ «ВыборСтрой Четыре» расходы на оплату услуг представителя истца в сумме 30000 рублей, полагая указанную сумму соответствующей как объему оказанной помощи, так и принципу разумности и справедливости. Помимо указанного, на основании ст.ст. , 103 ГПК РФ с ответчика в доход соответствующего бюджета подлежит взысканию определенная согласно ст. 333.19 . НК РФ государственная пошлина в сумме 7 085,00 рублей. Руководствуясь ст.ст. , , - 198 ГПК РФ , суд РЕШИЛ: Исковые требования ФИО1, ФИО2 к обществу с ограниченной ответственностью специализированный застройщик «ВыборСтрой Четыре» об уменьшении цены договора участия в долевом строительстве объекта недвижимости на стоимость строительных недостатков квартиры, взыскании компенсации морального вреда, судебных расходов, удовлетворить. Взыскать с общества с ограниченной ответственностью специализированный застройщик «ВыборСтрой Четыре» ОГРН&lt;***&gt;, ИНН&lt;***&gt;, в пользу ФИО1, (ДД.ММ.ГГГГ) года рождения, паспорт (№), расходы на устранение строительных недостатков в размере 164239,93 рублей, компенсацию морального вреда в размере 3 000,00 рублей, расходы на оплату услуг представителя в размере 30 000,00 рублей. Взыскать с общества с ограниченной ответственностью специализированный застройщик «ВыборСтрой Четыре» ОГРН&lt;***&gt;, ИНН&lt;***&gt;, в пользу (ФИО)2, (ДД.ММ.ГГГГ) года рождения, паспорт (№), расходы на устранение строительных недостатков в размере 164 239,93 рублей, компенсацию морального вреда в размере 3 000,00 рублей. Взыскать с общества с ограниченной ответственностью специализированный застройщик «ВыборСтрой Четыре» ОГРН&lt;***&gt;, ИНН&lt;***&gt;, в доход бюджета городского округа город Воронеж государственную пошлину в размере 7 085,00 рублей. Решение может быть обжаловано в апелляционном порядке в Воронежский областной суд в течение месяца со дня его принятия в окончательной форме через Коминтерновский районный суд города Воронежа. Судья Н.А. Каширина Решение принято в окончательной форме 7 марта 2025 года Суд: Коминтерновский районный суд г. Воронежа (Воронежская область) (подробнее) Ответчики: ООО СЗ "ВыборСтрой Четыре" (подробнее) Судьи дела: Каширина Наталья Александровна (судья) (подробнее) Последние документы по делу: Решение от 25 августа 2025 г. по делу № 2-190/2025 Решение от 6 июля 2025 г. по делу № 2-190/2025 Решение от 27 апреля 2025 г. по делу № 2-190/2025 Решение от 24 марта 2025 г. по делу № 2-190/2025 Решение от 20 февраля 2025 г. по делу № 2-190/2025 Решение от 13 февраля 2025 г. по делу № 2-190/2025 Решение от 11 февраля 2025 г. по делу № 2-190/2025 Решение от 9 февраля 2025 г. по делу № 2-190/2025 Решение от 28 января 2025 г. по делу № 2-190/2025 Показать все документы по этому делу Судебная практика по: Раздел имущества при разводе Судебная практика по разделу совместно нажитого имущества супругов, разделу квартиры с применением норм ст. 38, 39 СК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