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 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 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 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 Продолжительность срока годности товара должна соответствовать обязательным требованиям к безопасности товара.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 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 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 Сроки, указанные в настоящей статье, доводятся до сведения потребителя в информации о товаре, предоставляемой потребителю в соответствии со статьей 10 настоящего Закона.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 На основании п. 3 ст. Закона РФ «О защите прав потребителей»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Судом установлено, что 30.09.2020 между ООО СЗ «ВЫБОР» и ФИО1 был заключен договор №О19-188 купли-продажи квартиры №(№), общей площадью 34,1 кв.м, расположенной на 6 этаже многоквартирного жилого дома по адресу: &lt;адрес&gt;. Стоимость квартиры оценена сторонами в размере 1 906 200,00 рублей. Управлением Росреестра по Воронежской области было зарегистрировано право собственности ФИО1 на указанное жилое помещение, что подтверждается выпиской из ЕГРН. Застройщиком многоквартирного жилого дома по адресу: &lt;адрес&gt;, является ответчик ООО СЗ «ВЫБОР», что подтверждается разрешением на строительство и разрешением на ввод объекта в эксплуатацию. 14.06.2024 истцом в адрес ООО СЗ «ВЫБОР» была направлена претензия о возмещении расходов на устранение недостатков товара, которая была вручена адресату 24.06.2024, но разрешена во внесудебном порядке не была. Определением Коминтерновского районного суда города Воронежа от 06.09.2024 по гражданскому делу по ходатайству представителя ответчика была назначена судебная экспертиза, производство которой поручено ООО «НЦ ФОРЕНЗИКА», на разрешение эксперта которого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квартире, расположенной по адресу: &lt;адрес&gt;, недостатки в выполненных застройщиком строительных и отделочных работах, а также иные недостатки?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указанные недостатки имеются, каковы причины их возникновения, являются ли они следствием нарушения застройщиком условий договора,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Привели ли имеющиеся недостатки к ухудшению качества квартиры, расположенной по адресу: &lt;адрес&gt;, и (или) делают ее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Согласно заключению судебной экспертизы ООО «НЦ ФОРЕНЗИКА» №2024-1080 от 28.12.2024 эксперт ФИО2 пришел к следующим выводам по поставленным судом вопросам: В выполненных застройщиком строительных и отделочных работах в помещениях &lt;адрес&gt;, расположенной в многоквартирном доме по адресу: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(ДД.ММ.ГГГГ)-87»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прихожей – просветы глубиной 7 мм., на площади 0,79 кв.м.; – в жилой комнате – просветы глубиной 3 мм., на площади 3,91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(ДД.ММ.ГГГГ)-87» – при обследовании полов совмещенного санузла квартиры, облицованных керамической плиткой, выявлены дефекты в виде отсутствия сцепления отдельных плиток с нижележащими элементами пола (при простукивании изменение характера звучания («глухой» звук)).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совмещенном санузле – отклонение дверного блока от вертикали составляет 2,5 мм. на 1 метр (5 мм. на высоту блока); – в жилой комнате – отклонение дверного блока от вертикали составляет 8 мм. на 1 метр (16 мм. на высоту блока).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3,5 мм. на 1 метр (7 мм. на высоту блока).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оконный блок в помещении кухни имеет одну глухую створку из двух.</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балконного (дверного) блока в жилой комнате квартиры, выявлены отклонения от вертикали в 4 мм. на высоту изделия, превышающие допустимые предельные отклонения в 3,0 мм. на высоту изделия.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три глухие створки из четырёх.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ограждение лоджии квартиры закреплено непосредственно к светопрозрачной алюминиевой конструкции с помощью самонарезающих винтов.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исследовании по первому вопросу, носят производственный характер (производственные дефекты), являются следствием несоблюдения застройщиком требований нормативно-технической документации (СНиП, СП и ГОСТ). Выявленные недостатки не являются следствием нарушения застройщиком условий договора, требований технических регламентов, проектной документации, градостроительных регламентов, а также иных обязательных требований (являются отступлением от требований, применяемых на добровольной основе). На основании расчета, приведенного в Приложении к экспертному заключению (Локальная смета №1),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НДС составляет 248 063,54 руб. (Двести сорок восемь тысяч шестьдесят три рубля) 54 коп.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исследовательской части по первому вопросу данного заключения, являются следствием несоблюдения застройщиком требований нормативно-технической документации (СНиП, СП и ГОСТ), в связи с чем наличие данных недостатков (дефектов) приводит к ухудшению качества квартиры, расположенной по адресу: &lt;адрес&gt;. В ходе проведенного осмотра установлено, что квартира, расположенная по адресу: &lt;адрес&gt;, используется по ее функциональному назначению – для проживания. Выявленные недостатки не создают собственникам квартиры препятствий в пользовании квартирой, не оказывают влияние на параметры внутреннего микроклимата: освещенность, воздухообмен, температуру в помещениях, при нарушении которых условия для проживания в квартире были бы ухудшены и невозможны. На основании вышеизложенного следует сделать вывод о том, что выявленные недостатки в квартире, расположенной по адресу: &lt;адрес&gt;, не сделали ее не пригодной для предусмотренного договором использования.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указана в исследовательской части по третьему вопросу данного заключения, которая согласно расчета, приведенного в Приложении к экспертному заключению (Локальная смета №1), составляет 248063,54 руб. (Двести сорок восемь тысяч шестьдесят три рубля) 54 коп.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Доказательств, указывающих на недостоверность проведенной экспертизы, либо ставящих под сомнение ее выводы, участниками процесса не представлено, а проведенные ранее судебные экспертизы имеют установленные изъяны, что не позволяет суду положить их в основу судебного решения. Суд учитывает, что после проведения судебной экспертизы какие-либо новые документы технического или иного характера, содержание которых способно повлиять на выводы экспертов, в материалы дела не представлялись. С учетом изложенного, суд считает возможным принять заключение судебной экспертизы в качестве надлежащего доказательства. В рамках рассмотрения настоящего дела юридически значимым обстоятельством является отнесение требований, упомянутых в калькуляции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Условиями договора купли-продажи не предусмотрено, что при выполнении застройщиком работ допускаются строительные дефекты или иные отступления.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N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Довод ответчика, что недостатки выявлены истцом после окончания гарантийного срока, в связи с чем, требования истца не подлежат удовлетворению, суд отклоняет. Согласно абзацу 2 части 3 статьи Закона о защите прав потребителей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Из содержания положений статьи Гражданского кодекса Российской Федерации и пункта 3 статьи Закона о защите прав потребителей следует, что приобретя право собственности на квартиру по договору купли-продажи, покупатель приобрел (как потребитель) и право требования к застройщику (подрядчику) об устранении выявленных в квартире недостатков при их обнаружении в течение гарантийного срока, а при его отсутствии в пределах пяти лет (в отношении объекта недвижимости), поскольку гарантийные обязательства застройщика (подрядчика) на результат работы в случае отчуждения объекта недвижимости третьим лицам сохраняются. Таким образом, недостатки строительных работ в квартире истца были обнаружены в течение предусмотренного законом пятилетнего срока, в течение которого он как потребитель имеет право на обращение к застройщику – ООО СЗ «ВЫБОР» с требованием о возмещении расходов по устранению недостатков выполненной работы (оказанной услуги).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«ВЫБОР» работах при строительстве квартиры по адресу: &lt;адрес&gt;, в рамках установленного законом гарантийного срока, стоимость устранения которых составляет 248 063,54рублей, что свидетельствует об обоснованности заявленных исковых требований в данной части. В силу статьи Гражданского кодекса Российской Федерации срок удовлетворения требования потребителя исчисляется в календарных днях. Частью 1 статьи Закона РФ от 07.02.1992 года № 2300-1 «О защите прав потребителей» предусмотрено, что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Истец просит взыскать с ответчика неустойку за период с 04.07.2024 по 21.02.2025 в размере 575507,41 рублей исходя из следующего расчета: 248063,54 х 1% = 2480,64 х 232 день = 575 507,41 рублей. Суд считает расчет истца арифметически верным, однако, при рассмотрении требований о взыскании неустойки исходит из следующего. Верховным Судом Российской Федерации в пункте 65 постановления Пленума от 24.03.2016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При этом день фактического исполнения нарушенного обязательства, в частности, день уплаты задолженности кредитору, включается в период расчёта неустойки. Принимая во внимание, что ответчиком требование потребителя об устранении недостатков по настоящее время не исполнено, требование истца о присуждении неустойки по день фактического исполнения этого обязательства подлежит удовлетворению. Вместе с тем, в соответствии со статей Гражданского Кодекса Российской Федерации, неустойкой (пени, штрафом)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 Неустойка является одним из способов обеспечения исполнения обязательств, средством возмещения потерь кредитора, вызванных нарушением должником своих обязательств. В соответствии со ст. ГК Российской Федерации, если подлежащая уплате неустойка явно несоразмерна последствиям нарушения обязательства, суд вправе уменьшить неустойку. Следовательно, при оценке степени соразмерности неустойки последствиям нарушения кредитного обязательства суд должен исходить из того, что ставка рефинансирования, являясь единой учетной ставкой Центрального банка Российской Федерации, по существу, представляет собой наименьший размер имущественной ответственности за неисполнение или ненадлежащее исполнение денежного обязательства. Таким образом, позиция законодателя направленная на обеспечение баланса интереса участников правоотношений долевого участия и согласуется с основополагающими принципами гражданского законодательства, изложенными в пунктах 3, 4 статьи 1 ГК РФ , согласно которым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В пункте 80 постановления Постановление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заявлены требования о взыскании неустойки, установленной договором в виде сочетания штрафа и пени за одно нарушение, а должник просит снизить ее размер на основании статьи 333 ГК РФ , суд рассматривает вопрос о соразмерности неустойки последствиям нарушения обязательств исходя из общей суммы штрафа и пени. Суд в соответствии со статьей 333 ГК РФ вправе уменьшить размер неустойки, если она явно несоразмерна последствиям нарушения обязательств. При этом судом должны быть приняты во внимание степень выполнения обязательства должником, имущественное положение истца, а также не только имущественный, но и всякий иной заслуживающий уважения интерес ответчика. Согласно части 2 пункта 34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применение ст. ГК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Исходя из смысла приведенных выше правовых норм и разъяснений, а также принципа осуществления гражданских прав своей волей и в своем интересе (ст. 1 ГК РФ ), размер неустойки может быть снижен судом на основании ст. Гражданского кодекса РФ и только при наличии соответствующего заявления со стороны ответчика. При этом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Кроме того, снижение размера неустойки не должно вести к необоснованному освобождению должника от ответственности за просрочку исполнения обязательства. В ходе судебного разбирательства стороной ответчика было заявлено о снижении размера неустойки и штрафных санкций, в связи с их явной несоразмерностью последствиям нарушения обязательства. Суд соглашается с доводами ответчика и считает чрезмерной предъявленную к взысканию неустойку в размере 575507,41 рублей, которая значительно превосходит определенную судом стоимость устранения строительных недостатков квартиры, в связи с чем полагает возможным снизить размер неустойки до 180000,00 рублей. Таким образом, с ООО СЗ «ВЫБОР» в пользу истца подлежит взысканию неустойка за период с 04.07.2024 по 21.02.2025 в размере 180000,00 рублей. Указанный выше размер неустойки соблюдает баланс интересов сторон настоящего спора, восстанавливает нарушенные права истца и не отразится негативно на производственной деятельности ответчика. Ответчик, возражая против удовлетворения требования о взыскании неустойки, помимо просьбы о ее снижении, ссылается на действие Постановления Правительства РФ № 326 от 18.03.2024, устанавливающего мораторий на применение финансовых санкций к застройщикам. Так, указанным Постановлением Правительства РФ установлены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Пунктом 65 Постановления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установлено, что по смыслу статьи 330 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Вместе с тем, квартира истцом была приобретена на основании договора купли-продажи и указанное нормативное регулирование не подлежит применению к правоотношениям сторон спора. Таким образом, требование истца о начислении неустойки по день фактического исполнения обязательств ответчиком суд считает обоснованными, в связи с чем неустойка подлежит взысканию за заявленный истцом период с 22.02.2025 по день фактического исполнения обязательства в размере 1% от стоимости устранения недостатков. Статьей Закон РФ от 07.02.1992 года № 2300- «О защите прав потребителей» установлено, что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истца и, учитывая характер допущенных нарушений, с ответчика в пользу истца следует взыскать компенсацию морального вреда в размере 3000,00 рублей. Согласно пункту 6 статьи Закона о защите прав потребителей и разъяснениям, данным Верховным Судом Российской Федерации в постановлении Пленума от 28.06.2012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в размере 50% от суммы, присуждённой судом в пользу потребителя, независимо от того, заявлялось ли такое требование суду. На основании изложенного, суд полагает, что имеются основания для взыскания штрафа с ответчика, предусмотренного п. 6 ст. Закона РФ «О защите прав потребителей», который суд, с учетом просьбы ответчика о его снижении, а также тех обстоятельств, что взысканная неустойка также является по своей сути штрафной санкцией, полагает возможным определить в размере 100000,00рублей. Истец ФИО1 просит суд взыскать с ответчика ООО СЗ «ВЫБОР» судебные расходы в размере 30 000 рублей по оплате услуг представителя. В обоснование заявленных требований суду предоставлены следующие доказательства: договор об оказании юридической помощи, заключенный между ФИО1 и Адвокатами Дегтяревым С.П. и Дегтяревой Н.В., квитанции к приходным кассовым ордерам на сумму 30 000,00 рублей. Материалами дела подтверждается, что представителем истца было подготовлено исковое заявление, правовая позиция по делу, уточненное исковое заявление, отзыв на возражения ответчика. Кроме того, интересы истца в судебном заседании суда первой инстанции 21.02.2025, представляла представитель –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истцами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«ВЫБОР» расходы на оплату услуг представителя истцов в полном объеме в сумме 30 000,00 рублей, полагая указанную сумму соответствующей как объему оказанной помощи, так и принципу разумности и справедливости. Также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7 781,00 рублей. Руководствуясь ст.ст. , , - 198 ГПК РФ , суд РЕШИЛ: Исковые требования ФИО1 к обществу с ограниченной ответственностью Специализированный застройщик «ВЫБОР» об уменьшении цены договора купли-продажи объекта недвижимости на стоимость устранения строительных недостатков квартиры, взыскании неустойки, компенсации морального вреда, штрафа, удовлетворить. Взыскать с общества ограниченной ответственностью Специализированный застройщик «ВЫБОР», ИНН&lt;***&gt;, в пользу ФИО1, (ДД.ММ.ГГГГ) года рождения, паспорт (№), расходы на устранение строительных недостатков в размере 248 063,54 рублей, неустойку за период с 04.07.2024 по 21.02.2025 в размере 180000,00 рублей, с продолжением ее начисления на сумму 248 063,54 рублей по ставке 1 % в день с 22.02.2025 по день фактического исполнения обязательства, компенсацию морального вреда в размере 3000,00 рублей, штраф в размере 100000,00 рублей, расходы на оплату услуг представителя в размере 30000,00 рублей. Взыскать с общества с ограниченной ответственностью специализированный застройщик «ВЫБОР», ОГРН&lt;***&gt;, ИНН&lt;***&gt;, в доход бюджета городского округа город Воронеж государственную пошлину в размере 7 781,00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7 марта 2025 года Суд: Коминтерновский районный суд г. Воронежа (Воронежская область) (подробнее) Ответчики: ООО СЗ "Выбор" (подробнее) Судьи дела: Каширина Наталья Александровна (судья) (подробнее) Последние документы по делу: Решение от 9 октября 2025 г. по делу № 2-275/2025 Решение от 30 июня 2025 г. по делу № 2-275/2025 Решение от 25 февраля 2025 г. по делу № 2-275/2025 Решение от 20 февраля 2025 г. по делу № 2-275/2025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