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пользу ФИО1 в счет соразмерного уменьшения цены договора участия в долевом строительстве объекта недвижимости №О16-22-б от 26.06.2020г. на стоимость устранения недостатков объекта долевого строительства денежную сумму в размере 184550 рублей, компенсацию морального вреда в размере 5000 рублей, расходы по оплате услуг представителя в размере 30 000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пользу ФИО2 в счет соразмерного уменьшения цены договора участия в долевом строительстве объекта недвижимости №О16-22-б от 26.06.2020г. на стоимость устранения недостатков объекта долевого строительства денежную сумму в размере 184550 рублей, компенсацию морального вреда в размере 5000 рублей. В обоснование иска указали, что 26.06.2020г. года между ООО СЗ «ВыборСтрой Восемь» и ФИО1, ФИО2 был заключен договор №О16-22-б участия в долевом строительстве объекта недвижимости, согласно которому объектом долевого строительства является &lt;адрес&gt;, площадью 59,4кв.м, расположенная на 12 этаже многоквартирного жилого дома по адресу: &lt;адрес&gt;, стоимостью 2491160рублей. Оплата по договору произведена в полном объеме. 20.10.2020 истцы приняли квартиру от застройщика по акту приема-передачи и впоследствии зарегистрировали право собственности на нее. При эксплуатации квартиры были выявлены недостатки. Истцы обращались к застройщику с требованием об устранении недостатков, однако до настоящего времени застройщик недостатки не устранил. Определенную в представленной истцами калькуляции стоимость устранения строительных недостатков в размере 369 100рублей истцы просят взыскать с ответчика, в качестве уменьшения цены договора участия в долевом строительстве. В связи с указанными обстоятельствами, ФИО1, ФИО2 обратились в суд с рассматриваемым иском. Определением Коминтерновского районного суда города Воронежа от 18.12.2024 исковое заявление принято к производству суда, возбуждено гражданское дело, определены юридически значимые обстоятельства, имеющие значение для дела и подлежащие доказыванию. Лица, участвующие в деле, извещены судом о времени и месте судебного заседания надлежащим образом. В судебное заседание истцы ФИО1, ФИО2 не явились, о причинах неявки суду не сообщили, об отложении судебного заседания не просили, обеспечили явку уполномоченного представителя, в адресованном суду письменном заявлении просили о рассмотрении гражданского дела в их отсутствие, в связи с чем суд на основании ст. 167 ГПК РФ полагает возможным рассмотреть гражданское дело по существу в отсутствие истцов. Ответчик ООО СЗ «ВыборСтрой Восемь» явку представителя в судебное заседание не обеспечил, каких-либо доводов в отношении заявленных исковых требований, с учетом уточнения и представленных дополнительных доказательств, не представил, в связи с чем, суд считает возможным рассмотреть дело в отсутствие представителя ответчика. Представитель истцов адвокат Дегтярева Н.В., представившая ордер №5287 от 20.01.2025, в судебном заседании уточненное исковое заявление поддержала, просила суд удовлетворить его в заявленном размере. Суд, выслушав представителя истца, исследовав представленные по делу письменные доказательства, приходит к следующему. Согласно положениям статей ,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 Односторонний отказ от исполнения обязательства и одностороннее изменение его условий не допускаются, за исключением случаев, предусмотренных законом. В силу пункта 3 статьи Гражданского кодекса Российской Федерации,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Отношения, связанные с долевым строительством многоквартирных домов и (или) иных объектов недвижимости, урегулированы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соответствии с частью 1 статьи 7 Закона о долевом строительстве, застройщик обязан передать участнику долевого строительства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В случае, если объект долевого строительства построен (создан) застройщиком с отступлениями от условий договора и (или) указанных в части настоящей статьи обязательных требований, приведшими к ухудшению качества такого объекта, или с иными недостатками, которые делают его непригодным для предусмотренного договором использования, участник долевого строительства, если иное не установлено договором, по своему выбору вправе потребовать от застройщика: 1) безвозмездного устранения недостатков в разумный срок; 2) соразмерного уменьшения цены договора; 3) возмещения своих расходов на устранение недостатков (часть 2 статьи 7 Закона о долевом строительстве). Застройщик не несет ответственности за недостатки (дефекты) объекта долевого строительства, обнаруженные в пределах гарантийного срока, если докажет, что они произошли вследствие нормального износа такого объекта долевого строительства или его частей, нарушения требований технических регламентов, а также иных обязательных требований к процессу его эксплуатации либо вследствие ненадлежащего его ремонта, проведенного самим участником долевого строительства или привлеченными им третьими лицами (часть 7 статьи 7 Закона о долевом строительстве). В соответствии с пунктом 2 постановления Пленума Верховного Суда Российской Федерации от 28 июня 2012 г. № 17 «О рассмотрении судами гражданских дел по спорам о защите прав потребителей» разъяснено, что если отдельные виды отношений с участием потребителей регулируются и специальными законами Российской Федерации, содержащими нормы гражданского права (например, договор участия в долевом строительстве, договор страхования, как личного, так и имущественного, договор банковского вклада, договор перевозки, договор энергоснабжения), то к отношениям, возникающим из таких договоров, Закон Российской Федерации от 7 февраля 1992 г. № 2300-1 «О защите прав потребителей» (далее - Закон о защите прав потребителей) применяется в части, не урегулированной специальными законами. Понятие недостатка товара (работы, услуги) приведено в преамбуле Закона о защите прав потребителей, в силу которой недостатком товара является его несоответствие 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предъявляемым требованиям), или целям, для которых товар (работа, услуга) такого рода обычно используется, или целям, о которых продавец (исполнитель) был поставлен в известность потребителем при заключении договора, или образцу и (или) описанию при продаже товара по образцу и (или) описанию. По смыслу указанного положения, если в договоре отсутствуют конкретные требования к качеству товара (работы, услуги), то оно должно соответствовать обычно предъявляемым требованиям. В соответствии с пунктами 5, 5.1. ст. 7 Закона о долевом строительстве (в ред. на дату заключения договора участия в долевом строительстве), 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устанавливается договором и не может составлять менее чем пять лет. Указанный гарантийный срок исчисляется со дня передачи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участнику долевого строительства, если иное не предусмотрено договором. Гарантийный срок на технологическое и инженерное оборудование, входящее в состав передаваемого участникам долевого строительства объекта долевого строительства, устанавливается договором и не может составлять менее чем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 На основании п. 3 ст. Закона РФ «О защите прав потребителей» требования, связанные с недостатками выполненной работы (оказанной услуги), могут быть предъявлены при принятии выполненной работы (оказанной услуги) или в ходе выполнения работы (оказания услуги) либо, если невозможно обнаружить недостатки при принятии выполненной работы (оказанной услуги), в течение сроков, установленных настоящим пунктом. Потребитель вправе предъявлять требования, связанные с недостатками выполненной работы (оказанной услуги), если они обнаружены в течение гарантийного срока, а при его отсутствии в разумный срок, в пределах двух лет со дня принятия выполненной работы (оказанной услуги) или пяти лет в отношении недостатков в строении и ином недвижимом имуществе. Судом установлено, что между истцами ФИО1, ФИО2 как инвестором и ОООСЗ«ВыборСтрой Восемь» как застройщиком заключен договор №О16-22-б участия в долевом строительстве объекта недвижимости от 26.06.2020, по которому ответчик обязуется построить объект недвижимости - квартиру в многоквартирном доме по адресу: &lt;адрес&gt;, строительный (№), площадью 59,4 кв.м. на 12 проектном этаже, стоимостью 2491160 рублей. Пунктами 5.1., 5.2., 5.3., 5.4. договора участия в долевом строительстве объекта недвижимости Застройщик обязан передать Инвестору Объект, качество которого соответствует условиям договора, назначению Объекта, требованиям технических регламентов, проектной документации и градостроительных регламентов, а также иным обязательным требованиям. Гарантийный срок для Объекта устанавливается в 5 (пять) лет, указанный гарантийный срок исчисляется со дня передачи Объекта долевого строительства Инвестору. Гарантийный срок на технологическое и инженерное оборудование, входящее в состав Передаваемого Инвестору Объекта долевого строительства, устанавливается в 3 (три) года и исчисляется со дня подписания первого передаточного акта или иного документа о передаче объекта долевого строительства. Инвестор вправе предъявить Застройщику требования в связи с ненадлежащим качеством Объекта при условии, если такое качество выявлено в течение гарантийного срока. Застройщик не несет ответственности за недостатки (дефекты) Объекта, обнаруженные в пределах гарантийного срока, если докажет, что они произошли вследствие нормального износа такого Объекта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ремонтно-отделочных работ, проведенных самим Инвестором или привлеченными им (Инвестором) третьими лицами. Администрация городского округа город Воронеж выдала застройщику ОООСЗ«ВыборСтрой Восемь» разрешение на ввод объекта в эксплуатацию в отношении многоквартирного &lt;адрес&gt; по адресу &lt;адрес&gt;. (ДД.ММ.ГГГГ) между сторонами был подписан акт приема-передачи &lt;адрес&gt;, расположенной по адресу: &lt;адрес&gt;. На основании названных документов Управлением Федеральной службы государственной регистрации, кадастра и картографии по &lt;адрес&gt; в Единый государственный реестр недвижимости внесена запись о государственной регистрации права собственности ФИО1,, ФИО2 на жилое помещение (квартиру), площадью 59,4 кв.м. расположенную по адресу: &lt;адрес&gt;, что подтверждается выпиской из Единого государственного реестра недвижимости. В суд истцами представлена калькуляция стоимости отделочных работ в квартире по адресу: &lt;адрес&gt;, составленная ИПФИО3 ОГРНИП &lt;***&gt;. Согласно калькуляции, в &lt;адрес&gt;, расположенной по адресу: &lt;адрес&gt;, выявлены следующие недостатки в выполненных застройщиком общестроительных и отделочных работах:</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Жилая комната 1: - применение глухой (неоткрывающейся) створки в оконном блоке шириной более 400мм, что не соответствует требованиям п.п.2 п.5 ст.30 ФЗ от 30.12.2009 №384-ФЗ «Технический регламент о безопасности зданий и сооружений», согласно которому конструкция окон, должна обеспечивать их безопасную эксплуатацию, в том числе мытье и очистку наружных поверхностей. Также согласно п.5.1.6, ГОСТ 23166-99. Межгосударственный стандарт. Блоки оконные. Общие технические условия (с Изменением N 1, с Поправкой) для безопасной эксплуатации глухая створка недолжна превышать ширину 400мм. - просвет между двухметровой рейкой и поверхностью стены более 4мм, что является нарушением СП 71.13330.2027 «Изоляционные и отделочные материалы». - отслоения и зазоры в полотнищах обоев, что является нарушением СП 71.13330.2027 «Изоляционные и отделочные материалы».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Жилая комната 2: - применение глухой (неоткрывающейся) створки в оконном блоке шириной более 400мм, что не соответствует требованиям п.п.2 п.5 ст.30 ФЗ от 30.12.2009 №384-ФЗ «Технический регламент о безопасности зданий и сооружений», согласно которому конструкция окон, должна обеспечивать их безопасную эксплуатацию, в том числе мытье и очистку наружных поверхностей. Также согласно п.5.1.6, ГОСТ 23166-99. Межгосударственный стандарт. Блоки оконные. Общие технические условия (с Изменением N 1, с Поправкой) для безопасной эксплуатации глухая створка недолжна превышать ширину 400мм. - просвет между двухметровой рейкой и поверхностью стены более 4мм, что является нарушением СП 71.13330.2027 «Изоляционные и отделочные материалы». - отслоения и зазоры в полотнищах обоев, что является нарушением СП 71.13330.2027 «Изоляционные и отделочные материалы».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Жилая комната 3: - применение глухой (неоткрывающейся) створки в оконном блоке шириной более 400мм, что не соответствует требованиям п.п.2 п.5 ст.30 ФЗ от 30.12.2009 №384-ФЗ «Технический регламент о безопасности зданий и сооружений», согласно которому конструкция окон, должна обеспечивать их безопасную эксплуатацию, в том числе мытье и очистку наружных поверхностей. Также согласно п.5.1.6, ГОСТ 23166-99. Межгосударственный стандарт. Блоки оконные. Общие технические условия (с Изменением N 1, с Поправкой) для безопасной эксплуатации глухая створка недолжна превышать ширину 400мм. - просвет между двухметровой рейкой и поверхностью стены более 4мм, что является нарушением СП 71.13330.2027 «Изоляционные и отделочные материалы». - отслоения и зазоры в полотнищах обоев, что является нарушением СП 71.13330.2027 «Изоляционные и отделочные материалы».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Лоджия: - применение глухих (неоткрывающихся) створок шириной более 400мм, что не соответствует требованиям п.5.3.2.2 ГОСТ Р 56926-2016 Конструкции оконные и балконные различного функционального назначения для жилых зданий. Общие технические условия. - не загерметизированы щели и не плотности, что не соответствует п.4.2.10, п4.4.4. ГОСТ 21519-2003 Блоки оконные из алюминиевых сплавов. Технические условия. - наличие трещин, вздутий окрашенного покрытия стен помещения лоджии, что является нарушением требований п. 7.7. СП 71.13330.2027 «Изоляционные и отделочные материалы», согласно которому поверхности покрытий не должны иметь выбоин, трещин, вздутий, приподнятых кромок. - отсутствует защитное ограждение, что нарушает требования п. 5.3.2.5, ГОСТ Р 56926-2016 Конструкции оконные и балконные различного функционального назначения для жилых зданий. Общие технические условия, согласно которому панорамное балконное остекление применяется только вместе с дополнительным защитным ограждением, дополнительное защитное ограждением должно быть автономным</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Кухня, коридор: - пол: отклонение от плоскости, превышающее 2 мм, задиры линолеума, что не соответствует таблице 8.15 СП 71.13330.2027 «Изоляционные и отделочные материалы».</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Санузел: - плитка пола уложена криво, не выдержана ширина швов, что является нарушением требований табл. 7.6. СП 71.13330.2027 «Изоляционные и отделочные материалы». Стоимость работ и материалов по устранению недостатки в выполненных застройщиком общестроительных и отделочных работах в &lt;адрес&gt;, расположенной по адресу: &lt;адрес&gt;, составит 369100,00 рублей. На основании ст. 79 ГПК РФ при возникновении в процессе рассмотрения дела вопросов, требующих специальных познаний, суд назначает экспертизу. Согласно положениям статьей , , Гражданского процессуального кодекса Российской Федерации суд определяет, какие обстоятельства имеют значение для дела, какой стороне их надлежит доказывать, принимает только те доказательства, которые имеют значение для рассмотрения и разрешения дела,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никакие доказательства не имеют для суда заранее установленной силы. В ходе рассмотрения дела судом, ответчик ООО СЗ «ВыборСтрой Восемь» о назначении судебной строительно-технической экспертизы не ходатайствовал. Поскольку ответчик не оспорил заявленную истцами ко взысканию стоимость устранения недостатков в размере 369100,00 рублей, определенную в калькуляции стоимости отделочных работ в квартире по адресу: &lt;адрес&gt;, в соответствии с ч.7, ст.7 Закона №214-ФЗ не предоставил доказательств, что недостатки (дефекты) объекта долевого строительства произошли вследствие нормального износа такого объекта долевого строительства,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о назначении судебной строительно-технической экспертизы не ходатайствовал, суд принимает в качестве надлежащего доказательства определения недостатков (дефектов) объекта долевого строительства и стоимости материалов и работ по их устранению представленную истцом калькуляцию стоимости отделочных работ в квартире по адресу: &lt;адрес&gt;, составленную ИП ФИО3 ОГРНИП &lt;***&gt;. Суд оценивает калькуляцию с точки зрения соблюдения процессуальных прав лиц, участвующих в деле, полноты, обоснованности и достоверности в сопоставлении с другими доказательствами по делу. В рамках рассмотрения настоящего дела юридически значимым обстоятельством является отнесение требований, упомянутых в калькуляции стандартов и сводов правил, нарушенных ответчиком, к тем требованиям, которые обычно предъявляются к качеству соответствующих работ при строительстве квартиры. Исходя из положений п. 3.23 «СП 48.13330.2019. Свод правил. Организация строительства. СНиП 12-01-2004», утвержденных Приказом Минстроя России от 24.12.2019 № 861/пр, к участникам строительства относятся застройщик, технический заказчик, генеральная подрядная организация, подрядные организации, эксплуатирующие организации, органы государственного строительного надзора, проектные организации и т.д.). Согласно п. 4.2. СП 48.13330.2019, действия участников строительства, работы, выполняемые в процессе строительства, реконструкции, капитального ремонта, сноса, их результаты должны обеспечивать соответствие завершенных строительством объектов утвержденной проектной документации, ограничениям и требованиям, установленным разрешенным использованием земельного участка (градостроительного плана земельного участка), требованиям технических регламентов и при этом обеспечивать безопасность для третьих лиц и окружающей среды, выполнение требований безопасности труда, сохранности объектов культурного наследия. На основании пункта 1 статьи Закона Российской Федерации от 7 февраля 1992 г. № 2300-1 «О защите прав потребителей»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Так, в соответствии с пунктом 2.2. договора участия в долевом строительстве объекта недвижимости стороны по настоящему делу согласовали общие характеристики квартиры (подъезд, этаж, проектную площадь, расположение на плане этажа), а также то, что отделочные работы и оборудование подлежат выполнению и установке в соответствии с проектом, выполняются в соответствии с договором, действующими строительными нормами и правилами и определяются сторонами в технической характеристике. В приложении № 3 к договору участия в долевом строительстве объекта недвижимости указаны технические характеристики многоквартирного жилого дом, основные характеристики жилого помещения и его техническое состояние. При этом, описание технического состояния помещения носит общий характер и не содержит ссылок на конкретные нормативные требования. Исходя из буквального толкования указанного пункта договора, качество квартиры, передаваемой истцам, должно соответствовать проектной документации, которая, в свою очередь, не должна противоречить требованиям документов в области стандартизации. При этом условиями договора не предусмотрено, что при выполнении застройщиком работ допускаются строительные дефекты или иные отступления от условий договора, наличие которых ответчиком не опровергнуто. В соответствии с пунктом 12 части 1 статьи 2 Федерального закона от 29 июня 2015 г. № 162-ФЗ «О стандартизации в Российской Федерации» (далее по тексту – Федеральный закон № 162-ФЗ) стандарт организации - документ по стандартизации, утвержденный юридическим лицом, в том числе государственной корпорацией, саморегулируемой организацией, а также индивидуальным предпринимателем для совершенствования производства и обеспечения качества продукции, выполнения работ, оказания услуг. В соответствии со статьей 21 Федерального закона № 162-ФЗ стандарты организаций разрабатываются организациями самостоятельно исходя из необходимости их применения для обеспечения целей, указанных в статье 3 настоящего Федерального закона (ч.1). Стандарты организаций и технические условия разрабатываются с учетом соответствующих документов национальной системы стандартизации (ч.2). Технические условия разрабатываются изготовителем и (или) исполнителем и применяются в соответствии с условиями, установленными в договорах (контрактах) (ч.3). Порядок разработки, утверждения, учета, изменения, отмены и применения стандартов организаций и технических условий устанавливается организациями самостоятельно с учетом применимых принципов, предусмотренных статьей 4 настоящего Федерального закона (ч.4). Проект стандарта организации, а также проект технических условий перед их утверждением может представляться в соответствующий технический комитет по стандартизации или проектный технический комитет по стандартизации для проведения экспертизы, по результатам которой технический комитет по стандартизации или проектный технический комитет по стандартизации готовит соответствующее заключение (ч.5). Одними из целей и принципов стандартизации является повышение качества продукции, выполнения работ, оказания услуг и повышение конкурентоспособности продукции российского производства (пункт 6 части 1 статьи 3 Федерального закона № 162-ФЗ), добровольность применения документов по стандартизации, соответствие документов по стандартизации действующим на территории Российской Федерации техническим регламентам, непротиворечивость национальных стандартов друг другу (пункты 1, 8, 9 статьи 4 Федерального закона № 162-ФЗ). Таким образом, судом установлено, что требования, упомянутые в калькуляции стандартов и сводов правил, нарушенных ответчиком, являются теми требованиями, которые обычно предъявляются к качеству соответствующих работ при строительстве квартиры. В соответствии со ст. , 56 ГПК РФ , гражданский процесс носит состязательный характер, и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Как разъяснил Пленум Верховного Суда РФ в пункте 28 Постановления «О рассмотрении судами гражданских дел по спорам о защите прав потребителей» № 17 от 28.06.2012, при разрешении требований потребителей необходимо учитывать, что бремя доказывания обстоятельств, освобождающих от ответственности за неисполнение либо ненадлежащее исполнение обязательства, в том числе и за причинение вреда, лежит на продавце (изготовителе, исполнителе, уполномоченной организации или уполномоченном индивидуальном предпринимателе, импортере) (пункт 4 статьи , пункт 5 статьи , пункт 5 статьи 23.1 , пункт 6 статьи Закона о защите прав потребителей, статья 1098 ГК РФ ). Ответчиком в ходе рассмотрения дела не представлено каких-либо надлежащих доказательств, опровергающих наличие указанных выше недостатков спорного жилого помещения, свою вину в их образовании, а также наличие причинно-следственной связи между названными недостатками и ухудшением качества квартиры. Таким образом, суд, проанализировав установленные обстоятельства, оценив доказательства по гражданскому делу в их совокупности, руководствуясь указанными нормами материального права и заключением калькуляции приходит к выводу об установлении факта наличия недостатков в выполненных застройщиком ООО СЗ «ВыборСтрой Восемь» работах при строительстве квартиры по адресу: &lt;адрес&gt;, в рамках предусмотренного законом гарантийного срока, стоимость устранения которых составляет 369100,00рублей, что свидетельствует об обоснованности заявленных ФИО1, ФИО2 исковых требований в указанной части. Суд обращает внимание на то, что Постановление Правительства РФ № 442 от 23.03.2022 года регулирует правоотношения между застройщиком и участником долевого строительства в случае обнаружения недостатков (дефектов) в момент приемки объекта долевого строительства. Поскольку в момент подписания акта приема-передачи квартиры истцами не были выявлены недостатки, то Постановление Правительства РФ № 442 от 23.03.2022 года в рассматриваемом споре не подлежит применению. Кроме того, ни ранее, ни во время рассмотрения настоящего дела судом, ответчик не выражал каких-либо намерений добровольно исполнить обязанности по договору участия в долевом строительстве объекта недвижимости, из его возражений на иск явно следует, что исковые требования он не признает, при этом ответчик не был лишен возможности исполнить добровольно свои обязательства в любой момент, в том числе путем зачисления денежных средств на депозит нотариуса или депозит суда. Исходя из изложенного, в пользу ФИО1 с ответчика подлежит взысканию стоимость устранения строительных недостатков квартиры в сумме 184 550,00рублей, в пользу ФИО2 с ответчика подлежит взысканию стоимость устранения строительных недостатков квартиры в сумме 184 550,00 рублей исходя из принципа равенства долей супругов согласно положениям ст. 39 СК РФ . Частью 2 статьи 10 Закона о долевом строительстве моральный вред, причиненный гражданину - участнику долевого строительства, заключившему договор исключительно для личных, семейных, домашних и иных нужд, не связанных с осуществлением предпринимательской деятельности, вследствие нарушения застройщиком прав гражданина - участника долевого строительства, предусмотренных настоящим Федеральным законом и договором, подлежит компенсации застройщиком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гражданином - участником долевого строительства убытков. На основании п. 45 Постановления Пленума Верховного Суда Российской Федерации от 28.06.2012 года № 17 «О рассмотрении судами гражданских дел по спорам о защите прав потребителей»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 Размер компенсации морального вреда определяется судом независимо от размера возмещения имущественного вреда, в связи с чем размер денежной компенсации, взыскиваемой в возмещение морального вреда, не может быть поставлен в зависимость от стоимости товара (работы, услуги) или суммы, подлежащей взысканию неустойки. Размер присуждаемой потребителю компенсации морального вреда в каждом конкретном случае должен определяться судом с учетом характера причиненных потребителю нравственных и физических страданий исходя из принципа разумности и справедливости. При рассмотрении настоящего гражданского дела судом был установлен факт нарушения ответчиком прав истцов и, учитывая характер допущенных нарушений, с ответчика в пользу каждого истца следует взыскать компенсацию морального вреда в размере 3000,00 рублей. В соответствии со ст.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В соответствии со ст.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Истец ФИО1 просит суд взыскать с ответчика ООО СЗ «ВыборСтрой Восемь» расходы на оплату услуг представителя в сумме 30 000 рублей, из которых 10 000 рублей за составление искового заявления, 10 000 рублей за участие адвоката в судебном заседании от 15.01.2025, 10 000 рублей за участие адвоката в судебном заседании от 25.02.2025. В обоснование заявленных требований приложен договор об оказании юридической помощи, заключенный между ФИО1, ФИО2 и Адвокатами Дегтяревым С.П. и Дегтяревой Н.В., квитанция к приходному кассовому ордеру на сумму 30 000 рублей. Материалами дела подтверждается, что представителем истцов было подготовлено исковое заявление. Кроме того, интересы истцов в судебных заседаниях суда первой инстанции 15.01.2025 года, 25.02.2025 представляли представители – адвокаты Дегтярева Н.В., Меркулова В.И.. Согласно ст. 48 ГПК РФ , граждане вправе вести свои дела в суде лично или через представителей. Личное участие в деле гражданина не лишает его права иметь по этому делу представителя. Дела организаций ведут в суде их органы, действующие в пределах полномочий, предоставленных им федеральным законом, иными правовыми актами или учредительными документами, либо представители. В п. 12 Постановления Пленума Верховного Суда РФ от 21.01.2016 года N 1 "О некоторых вопросах применения законодательства о возмещении издержек, связанных с рассмотрением дела" разъяснено, что расходы на оплату услуг представителя, понесенные лицом, в пользу которого принят судебный акт, взыскиваются судом с другого лица, участвующего в деле, в разумных пределах (ч. 1 ст. 100 ГПК РФ ). 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 (п.13 Постановление Пленума Верховного Суда РФ от 21.01.2016 N 1 "О некоторых вопросах применения законодательства о возмещении издержек, связанных с рассмотрением дела"). Согласно п. 11 названного Постановления Пленума Верховного Суда РФ, Разрешая вопрос о размере сумм, взыскиваемых в возмещение судебных издержек, суд не вправе уменьшать его произвольно, если другая сторона не заявляет возражения и не представляет доказательства чрезмерности взыскиваемых с нее расходов (часть 3 статьи 111 АПК РФ , часть 4 статьи 1 ГПК РФ , часть 4 статьи КАС РФ). Вместе с тем в целях реализации задачи судопроизводства по справедливому публичному судебному разбирательству, обеспечения необходимого баланса процессуальных прав и обязанностей сторон (статьи , 35 ГПК РФ , статьи , 45 КАС РФ , статьи , 41 АПК РФ ) суд вправе уменьшить размер судебных издержек, в том числе расходов на оплату услуг представителя, если заявленная к взысканию сумма издержек, исходя из имеющихся в деле доказательств, носит явно неразумный (чрезмерный) характер. Обязанность суда взыскивать расходы на оплату услуг представителя, понесенные лицом, в пользу которого принят судебный акт, с другого лица, участвующего в деле, в разумных пределах является одним из предусмотренных законом правовых способов, направленных против необоснованного завышения размера оплаты услуг представителя, и тем самым - на реализацию требования ст. (ч. 3) Конституции Российской Федерации. Именно поэтому в ч. 1 ст. 100 ГПК РФ речь идет, по существу, об обязанности суда установить баланс между правами лиц, участвующих в деле. Изучив предоставленные доказательства и учитывая отсутствие мотивированных возражений ответчика, а также тех обстоятельств, что заявленные и понесенные истцами расходы на оплату услуг представителя не превышают минимальных размеров вознаграждения за конкретные виды юридической помощи, установленные постановлением совета адвокатской палаты Воронежской области от 12.12.2019 "О минимальных ставках вознаграждения за оказываемую юридическую помощь", суд считает необходимым взыскать с ООО СЗ «ВыборСтрой Восемь» расходы на оплату услуг представителя истцов в полном объеме в сумме 30 000 рублей, полагая указанную сумму соответствующей как объему оказанной помощи, так и принципу разумности и справедливости. Помимо указанного, на основании ст.ст. , 103 ГПК РФ с ответчика в доход соответствующего бюджета подлежит взысканию определенная согласно ст. 333.19 . НК РФ государственная пошлина в сумме 17 727,00 рублей. Руководствуясь ст.ст. , , - 198 ГПК РФ , суд РЕШИЛ: Исковые требования ФИО1, ФИО2 к обществу с ограниченной ответственностью специализированный застройщик «ВыборСтрой Восемь» об уменьшении цены договора участия в долевом строительстве объекта недвижимости на стоимость строительных недостатков квартиры, взыскании компенсации морального вреда удовлетворить. Взыскать с общества с ограниченной ответственностью специализированный застройщик «ВыборСтрой Восемь» ОГРН&lt;***&gt;, ИНН&lt;***&gt;, в пользу ФИО1, (ДД.ММ.ГГГГ) года рождения, паспорт (№), расходы на устранение строительных недостатков в размере 184 550,00 рублей в качестве уменьшения цены договора участия в долевом строительстве объекта недвижимости №О16-22-б от 26.06.2020, компенсацию морального вреда в размере 3000,00 рублей, расходы на оплату услуг представителя в размере 30000,00 рублей. Взыскать с общества с ограниченной ответственностью специализированный застройщик «ВыборСтрой Восемь» ОГРН&lt;***&gt;, ИНН&lt;***&gt;, в пользу ФИО2, (ДД.ММ.ГГГГ) года рождения, паспорт (№), расходы на устранение строительных недостатков в размере 184 550,00 рублей в качестве уменьшения цены договора участия в долевом строительстве объекта недвижимости №О16-22-б от 26.06.2020, компенсацию морального вреда в размере 3000,00 рублей. Взыскать с общества с ограниченной ответственностью специализированный застройщик «ВыборСтрой Восемь» ОГРН&lt;***&gt;, ИНН&lt;***&gt;, в доход бюджета городского округа город Воронеж государственную пошлину в размере 17 727,00 рублей. Решение может быть обжаловано в апелляционном порядке в Воронежский областной суд в течение месяца со дня его принятия в окончательной форме через Коминтерновский районный суд города Воронежа. Судья Н.А. Каширина Решение принято в окончательной форме 11 марта 2025 года Суд: Коминтерновский районный суд г. Воронежа (Воронежская область) (подробнее) Ответчики: ООО СЗ "Выбор Строй Восемь" (подробнее) Судьи дела: Каширина Наталья Александровна (судья) (подробнее) Судебная практика по: Раздел имущества при разводе Судебная практика по разделу совместно нажитого имущества супругов, разделу квартиры с применением норм ст. 38, 39 СК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