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Монитор марки «АОС» Q27G2E/BK, диагональ 27 дюймов, с системными проводами в комплекте, стоимостью 15 267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Системный блок марки «Ward/neo/evo/element/creator/», ZET Gaming WARD (Процессор: Core i5-12400F, 6C/12Txs ОЗУ: 2x 8192 Mb, DDR4, SSD: 512GB, видео карта: Geforce RTX 3060 12288 Mb), с системными проводами, стоимостью 48 250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Игровую приставку «PlayStation 5», с джостиком, с системными проводами в комплекте, стоимостью 46 993 рубля;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Компьютерную клавиатуру марки «RedRagon», стоимостью 833 рубля;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Игровую беспроводную мышь марки «Bloody R80 Plus», стоимостью 2 415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Денежные средства в размере 1 000 рублей, всего на сумму 114 758 рублей, тем самым тайно похитил их. После чего, с похищенным имуществом ФИО1 с места совершения преступления скрылся, распорядившись им в дальнейшем по своему усмотрению, причинив Потерпевший №1 значительный материальный ущерб на сумму 114 758 рублей. В подготовительной части судебного заседания подсудимый поддержал заявленное в ходе предварительного следствия ходатайство о рассмотрении дела в особом порядке, на вопросы суда показал, что данное ходатайство заявлено добровольно, после консультации с защитником, обвинение ему понятно, вину в совершении преступления полностью признает, последствия постановления приговора без проведения судебного разбирательства осознает. Защитник подсудимого, потерпевший и государственный обвинитель согласны с рассмотрением дела в особом порядке. Судом решение принимается в особом порядке, основания применения такого порядка соблюдены, обвинение, с которым подсудимый согласился, предъявлено обоснованно, оно подтверждается доказательствами, собранными по настоящему делу. В судебном заседании подсудимый ведет себя адекватно, отвечает на поставленные вопросы, вменяемость подсудимого сомнений у суда не вызывает, он ориентирован в месте, времени и окружающей обстановке. Действия подсудимого ФИО1 суд квалифицирует по п. «в» ч. 2 ст. 158 УК РФ как кражу, то есть тайное хищение чужого имущества, совершенную с причинением значительного ущерба гражданину. При назначении вида и размера наказания подсудимому суд учитывает характер и степень общественной опасности преступления, личность подсудимого, обстоятельства, смягчающие наказание подсудимого, а также влияние назначенного наказания на исправление осужденного и на условия жизни его семьи. ФИО1 совершил преступление средней тяжести, участковым уполномоченным полиции характеризуется удовлетворительно, на учете у врача-психиатра и врача-нарколога не состоит. Обстоятельствами, смягчающими наказание подсудимого, суд признает и учитывает: признание им вины, раскаяние в содеянном, активное способствование в расследовании преступления выразившееся в даче правдивых и полных показаний на следствии, в том числе при написании явки с повинной после доставления в отдел полиции, возмещение ущерба потерпевшему в полном объеме, наличие на иждивении двух малолетних детей, состояние здоровья подсудимого и его близких родственников. Иных обстоятельств, смягчающих наказание подсудимой, прямо предусмотренных ч.1 ст. 61 УК РФ , не имеется, в то же время признание в качестве таковых обстоятельств, не закрепленных данной нормой, в соответствии с ч. 2 ст. 61 УК РФ является правом суда, а не его обязанностью. Суд, обсудив данный вопрос, не находит оснований для отнесения к смягчающим наказание обстоятельствам иных, кроме перечисленных выше. В том числе суд не усматривает оснований для признания таковыми обстоятельств, приведенных в качестве характеризующих личность подсудимого. Отягчающих наказание обстоятельств судом не установлено. С учетом требований ст. 60 УК РФ , совокупности вышеприведенных обстоятельств, суд полагает возможным назначить ФИО1 наказание за содеянное в виде штрафа, при определении размера которого, суд учитывает тяжесть совершенного преступления, имущественное положение подсудимого, а также возможность получения им материального дохода. В настоящее время он работает не официально, имеет постоянный доход, о чем сам и пояснил, не имеет заболеваний, препятствующих осуществлению трудовой деятельности. Суд приходит к выводу о том, что в данном случае будут достигнуты закрепленные уголовным законом цели наказания – восстановление социальной справедливости, исправление осужденного и предупреждение совершения новых преступлений. Обстоятельств, существенно уменьшающих степень общественной опасности совершенного преступления, либо исключительных обстоятельств, суд не находит, поэтому при назначении наказания положения ст. 64 УК РФ применению не подлежат. С учетом фактических обстоятельств преступления и степени его общественной опасности, суд не усматривает оснований для применения к подсудимому положений ч. 6 ст. 15 УК РФ . На основании ч. 10 ст. 316 УПК РФ , процессуальные издержки, связанные с производством по уголовному делу, взысканию с подсудимого не подлежат. Судьба вещественных доказательств подлежит разрешению в соответствии с требованиями ст. 81 УПК РФ . По данному уголовному делу ФИО1 в порядке ст. 91 УПК РФ не задерживался. На основании изложенного и руководствуясь ст.ст. - , - 317 УПК РФ , суд П Р И Г О В О Р И Л: ФИО1, признать виновным в совершении преступления, предусмотренного п. «в» ч. 2 ст. 158 УК РФ , и назначить ему наказание по указанной статье уголовного закона в виде штрафа в размере 20 000 (двадцать тысяч) рублей. Реквизиты для оплаты штрафа: Получатель: УФК по Алтайскому краю (УМВД России по г. Барнаулу), ИНН: &lt;***&gt;; КПП: 222401001; ОКТМО: 01701000; КБК: 18811621010016000140; БИК Банка получателя: 010173001; Единый казначейский счет (счет банка): №40102810045370000009; номер казначейского счета: 03100643000000011700; Банк получателя: Отделение Барнаул банка России/УФК по Алтайскому краю г. Барнаул; УИН: 18852224010420023115. Меру пресечения ФИО1 в виде подписки о невыезде и надлежащем поведении – отменить по вступлению приговора в законную силу. От взыскания процессуальных издержек по уголовному делу ФИО1 освободить. Вещественные доказательства по уголовному делу: - копии инструкций к игровой приставки «PlayStation 5», копию инструкции к монитору фирмы «LOC», копию инструкции к системному блоку фирмы «Ward/ neo/ evo/ element/ creator/»; копия характеристик оперативной памяти и материнской платы, находящийся в системном блоке; копия гарантийного талона на игровую приставку «PlayStation 5» - хранящиеся в уголовном деле – продолжить хранить в уголовном деле; - монитор фирмы «АОС» Q27G2E/BK диагональю 27 дюймов вместе с системными проводами в комплекте; системный блок фирмы «Ward/ neo/ evo/ element/ creator/», ZET Gaming WARD, процессор: Core i5-12400F, 6C/12Tx, ОЗУ: 2х 8192 Mb, DDR4, SSD: 512GB, видео карта: Geforce RTX 3060 12288МВ, вместе с системными поводами; игровую приставку «PlayStation 5» с джойстиком и системными проводами в комплекте; компьютерную клавиатуру фирмы «RedRagon»; игровую беспроводную мышь «Bloody R80 Plus», денежные средства в размере 195 рублей (13 купюр номиналом 5 рублей и 13 купюр номиналом 10 рублей) - переданные Потерпевший №1 – оставить по принадлежности Потерпевший №1 Приговор может быть обжалован в Алтайский краевой суд через Центральный районный суд г.Барнаула в течение 15 суток со дня его провозглашения, с соблюдением требований ст. 317 УПК РФ . Приговор, постановленный в особом порядке принятия судебного решения, не может быть обжалован по основанию несоответствия выводов суда, изложенных в приговоре, фактическим обстоятельствам уголовного дела. Судья М.В. Рыжков Суд: Центральный районный суд г. Барнаула (Алтайский край) (подробнее) Судьи дела: Рыжков Максим Владимирович (судья) (подробнее) Последние документы по делу: Приговор от 17 марта 2025 г. по делу № 1-238/2025 Приговор от 12 марта 2025 г. по делу № 1-238/2025 Приговор от 10 марта 2025 г. по делу № 1-238/2025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