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велосипеда марки «Larsen Avangarde 2.0 Men 15» составляет 9 600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складного самоката марки «Roces Lux» составляет 4 800 рублей (л.д. 130-132). По мнению суда, приведенные доказательства являются относимыми и допустимыми, а в своей совокупности они достаточны для установления вины подсудимого в совершении уголовно наказуемого деяния, описанного выше. Кроме того, исследованные судом доказательства относительно фактических обстоятельств произошедшего согласуются с признательными показаниями самого подсудимого, оснований для самооговора которого судом не установлено. С учетом изложенного действия ФИО1 суд квалифицирует по п. «а» ч. 3 ст. 158 УК РФ как тайное хищение чужого имущества, совершенное с незаконным проникновением в жилище с причинением значительного ущерба гражданину. О значительности ущерба, причиненного преступлением, пояснила сама потерпевшая Потерпевший №1, сопоставившая получаемый ею доход со стоимостью похищенного. Данные суждения подтверждаются и исследованными материалами дела, касающимися имущественного положения потерпевшей. Относительно признака кражи, предусмотренного п. «а» ч. 3 ст. 158 УК РФ , суд считает, что ФИО1 вопреки доводам защиты проник в помещение жилого дома Потерпевший №1 именно с целью хищения находящегося там имущества. На это указывает способ проникновения в жилище (через окно), притом что подсудимый не отрицает тот факт, что на его окрики никто не откликнулся, а значит, хозяева дома в помещении отсутствовали; разрешения посещать их жилище ФИО2 №1 подсудимому также не давал; между виновным и семьей Потерпевший №1 отсутствовали близкие (дружеские) отношения. Таким образом, причин заходить в дачный дом, кроме как из корыстных побуждений, у ФИО1 не имелось, о чем свидетельствует и неспособность последнего объяснить необходимость проникать в пустое жилое помещение. С учетом изложенного суд полагает доказанным факт незаконного проникновения ФИО1 в указанный жилой дом в целях хищения чужого имущества, а доводы защиты об обратном направлены на попытку смягчить грозящую ему меру уголовной ответственности. При определении вида и меры наказания суд учитывает характер и степень общественной опасности преступления, личность виновного, в том числе обстоятельства, смягчающие и отягчающее наказание, а также влияние назначенного наказания на исправление осужденного и на условия жизни его семьи. Исследовав личность подсудимого, суд установил, что ФИО1 состоит в браке, имеет на иждивении троих малолетних детей 2012, 2018 и ДД.ММ.ГГГГ г.р., получил среднее профессиональное образование, официально не трудоустроен, имеет постоянное место жительство, где характеризуется удовлетворительно, на учетах у нарколога и психиатра не состоит, имеет серьезные ранения и заболевания, ранее не судим (на момент совершения преступления приговор в отношении него не вступил в законную силу). В качестве смягчающих наказание обстоятельств суд учитывает частичное признание подсудимым своей вины, явку с повинной, активное способствование раскрытию и расследованию преступления, (выразившееся в доведении до сведения правоохранительных органов информации об обстоятельствах совершения преступного деяния, до того, как ими она была получена из других источников), наличие на иждивении троих малолетних детей и беременной супруги, состояние здоровья подсудимого, участие в выполнении боевых задач в ходе СВО, мнение потерпевшей, которая на строгом наказании для подсудимого не настаивала. Суд в соответствии с ч. 1.1 ст. 63 УК РФ признает отягчающим обстоятельством совершение ФИО1 преступления в состоянии опьянения, вызванном употреблением алкоголя. Указанное обстоятельство подсудимым не оспаривается и подтверждается материалами дела. При этом суд с учетом установленных обстоятельств дела считает, что именно состояние алкогольного опьянения способствовало совершению ФИО1 преступного деяния, поскольку сняло внутренний контроль подсудимым за своим поведением и повлекло возникновение желание завладеть чужим имуществом. Наличие по делу отягчающего обстоятельства не позволяет суду применить положения ч. 6 ст. и ч. 1 ст. 62 УК РФ . Также по делу не усматриваются какие-либо исключительные обстоятельства, позволяющие суду определить более мягкое наказание, чем предусмотрено за данное преступление (ст. 64 УК РФ ) Принимая во внимание все указанные выше обстоятельства, суд приходит к выводу о необходимости назначить подсудимому наказание в виде лишения свободы в пределах санкции ч. 3 ст. 158 УК РФ . Суд обсудил вопрос о возможности условного осуждения ФИО1, однако, учитывая характер и степень общественной опасности содеянного, данные о личности подсудимого, наличие отягчающего обстоятельства, суд не находит возможным назначить наказание указанному подсудимому с применением ст. 73 УК РФ , поскольку только при реальном отбывании наказания могут быть достигнуты его цели, предусмотренные ч. 2 ст. 43 УК РФ . Вместе с тем с учетом фактических обстоятельств совершенного посягательства, а именно проникновение в жилище через незапертое окно, совокупности установленных по делу смягчающих обстоятельств, участия виновного в отстаивании интересов Родины в условиях боевого конфликта, семейного положения подсудимого, суд полагает возможным заменить ФИО1 лишение свободы принудительными работами (ст. 53.1 УК РФ ), поскольку при индивидуализации меры уголовной репрессии в данном конкретном случае суд приходит к выводу о возможности исправления виновного без отбывания им наказания в местах лишения свободы. Поскольку ФИО1 совершил преступление в период исполнения наказания, назначенного приговором Иглинского межрайонного суда РБ от ДД.ММ.ГГГГ, суд при определении окончательного наказания применяет положения ч. 1 ст. 70 УК РФ (с использованием принципа частичного присоединения наказаний). Оснований для назначения дополнительного наказания в виде ограничения свободы суд по настоящему делу не усматривает. Вопрос о вещественных доказательствах по делу разрешен судом в соответствии со ст. 81 УПК РФ . На основании изложенного и руководствуясь ст.ст. - , 310 УПК РФ , суд П Р И Г О В О Р И Л: ФИО1 признать виновным в совершении преступления, предусмотренного п. «а» ч. 3 ст. 158 УК РФ , и назначить ему наказание в виде лишения свободы сроком на 2 года. На основании ст. 53.1 УК РФ назначенное наказание в виде лишения свободы ФИО1 заменить принудительными работами на срок 2 года с удержанием в доход государства 10% от заработной платы осужденного. В соответствии с ч. 1 ст. 70 УК РФ к наказанию, назначенному по настоящему приговору, частично присоединить неотбытую часть наказания по приговору Иглинского межрайонного суда РБ от ДД.ММ.ГГГГ, окончательно определив ФИО1 к отбытию 3 года принудительных работ с удержанием в доход государства 10% от заработной платы осужденного. Срок отбывания наказания в виде принудительных работ исчислять со дня прибытия осужденного в исправительный центр. Розыск, объявленный постановлением Иглинского межрайонного суда РБ от ДД.ММ.ГГГГ в отношении ФИО1, прекратить, изменив ему меру пресечения с заключения под стражу на подписку о невыезде и надлежащем поведении, которую сохранить до вступления приговора в законную силу. Вещественные доказательства по делу по вступлению приговора в законную силу: пару обуви – вернуть законному владельцу. Приговор может быть обжалован в апелляционном порядке в Верховный Суд Республики Башкортостан в течение 15 суток со дня его провозглашения через Иглинский межрайонный суд РБ, а осужденным, содержащимся под стражей, - в тот же срок со дня вручения ему копии приговора. Разъяснить осужденным их право лично участвовать в суде апелляционной инстанции в случае рассмотрения дела судом. Осужденные имеют право пригласить для участия в суде апелляционной инстанции адвоката (защитника) по своему выбору, отказаться от защитника, либо ходатайствовать о назначении другого защитника (ч. 4 ст. 16 УПК РФ ). Разъяснить, что в случае неявки приглашенного защитника в течение 5 суток, суд вправе предложить пригласить другого защитника, а в случае отказа – принять меры по назначению защитника по своему усмотрению. Судья А.Ф. Залов Суд: Иглинский районный суд (Республика Башкортостан) (подробнее) Судьи дела: Залов А.Ф. (судья) (подробнее) Последние документы по делу: Приговор от 12 марта 2025 г. по делу № 1-145/2024 Апелляционное постановление от 17 февраля 2025 г. по делу № 1-145/2024 Апелляционное постановление от 10 февраля 2025 г. по делу № 1-145/2024 Приговор от 4 февраля 2025 г. по делу № 1-145/2024 Постановление от 17 декабря 2024 г. по делу № 1-145/2024 Приговор от 8 декабря 2024 г. по делу № 1-145/2024 Приговор от 17 октября 2024 г. по делу № 1-145/2024 Приговор от 19 сентября 2024 г. по делу № 1-145/2024 Апелляционное постановление от 26 августа 2024 г. по делу № 1-145/2024 Приговор от 15 июля 2024 г. по делу № 1-145/2024 Приговор от 2 июля 2024 г. по делу № 1-145/2024 Приговор от 25 июня 2024 г. по делу № 1-145/2024 Постановление от 24 июня 2024 г. по делу № 1-145/2024 Приговор от 13 июня 2024 г. по делу № 1-145/2024 Приговор от 5 июня 2024 г. по делу № 1-145/2024 Приговор от 12 мая 2024 г. по делу № 1-145/2024 Приговор от 26 апреля 2024 г. по делу № 1-145/2024 Приговор от 17 марта 2024 г. по делу № 1-145/2024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