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21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Качество строительно-монтажных работ, выполненных в ..., расположенной по адресу: ..., указанных в заключении специалиста ИП ФИО5 ... от 31 января 2024 года и уточненном исковом заявлении условиям договора, проектной документации соответствует, действующим (на дату получения ГПЗУ) строительно-техническим нормам, СниП, СП, ГОСТ не соответствует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Выявленные недостатки являются отступлениями от требований строительных норм и правил, ГОСТов.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Установленные в результате исследования недостатки – результат нарушения технологии выполнения работ при строительстве, дефекты являются явными, значительными и устранимыми.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Установленные в результате исследования недостатки – результат нарушения технологии выполнения работ при строительстве, дефекты являются явными, значительными и устранимыми. Недостатки, исключающие возможность использования квартиры по назначению, предусмотренному договором, отсутствуют.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 основании исследования по вопросу ... (в т.ч. исходя из анализа подтвержденных дефектов) эксперт не усматривает объективной необходимости в замене оконных блоков в ...: критические и неустранимые дефекты отсутствуют. Устранение всех недостатков возможно путем ремонтного воздействия.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результате расчета сметная стоимость устранения выявленных недостатков составляет, с учетом стоимости материалов, 168818, 77 руб. с НДС.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момент осмотра в квартире выполнен косметический ремонт квартиры – стены оклеены обоями, на полу уложен ламинат, плитка, потолок натяжной из ПВХ полотна, установлены межкомнатные двери. Также произведен демонтаж перегородки балконного блока. При этом фактическая планировка соответствует проектной документации. В этой связи эксперт приходит к выводу, что в ... после приема-передачи квартиры ремонтные работы проводились, работы по переустройству, перепланировке – не проводились. Признаки влияния проведенных ремонтных работ на качество объекта не обнаружены.</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Исходя из данных, представленных в заключении, эксперт приходит к выводу, что потенциальные возвратные ресурсы (годные остатки) в данном случае отсутствуют. Из письменных пояснений эксперта ООО «Экспертиза и право» от 31 января 2025 года следует: - Экспертом определен перечень и объем работ по устранению выявленных дефектов с учетом состояния квартиры, указанного в акте приема-передачи от 2 февраля 2021 года (черновая отделка), так как постановкой судебного вопроса не предусмотрено иное (учёт фактического состояния квартиры). - Учёт «вещной обстановки» выходит за рамки строительно-технической экспертизы и осмечиванию не подлежит. - При составлении сметы эксперт руководствуется принципами рациональности и здравого смысла. Повреждение трассы трубопроводов отопления при разборе стяжки не является гарантированным событием. Расположение трубопроводов можно определить с помощью теплопровизора/пирометра/на ощупь и подобрать для данного участка стяжки менее «опасный» способ разборки. В этой связи эксперт считает данные работы избыточными, имеющими исключительно гипотетический характер. - Грунтование поверхностей не предусмотрено текущей ведомостью объемов работ. - СП 71.13330.2017 предусматривает порядок проводимых работ в новом строительстве. Порядок работ в случае ремонта помещения данный СП не устанавливает. В соответствии с СП 71.13330.2017: «7.6.14 При производстве обойных работ помещения до полной просушки обоев необходимо предохранять от сквозняков и прямого воздействия солнечных лучей с установлением постоянного влажностного режима. Температура воздуха при сушке наклеенных обоев не должна превышать 23°С.» То есть буквально из трактовки данного пункта следует, что изменение температурно-влажностного режима может повлиять на непросушенные (~12 часов после наклейки) обои. К «старым» обоям (т.е. застывание клея завершено продолжительное время назад) данное требование не относится. Также стоит учесть, что звукоизоляционная подложка под стяжкой укладывается с подъёмом на стены, что исключает прямой контакт обоев со стяжкой. Кроме того, экспертом определен перечень и объем работ по устранению выявленных дефектов с учётом состояния квартиры, указанного в акте приема- передачи от 2 февраля 2021 года (черновая отделка), обои условиями ДДУ не предусмотрены. - Экспертом определен перечень и объем работ по устранению выявленных дефектов с учётом состояния квартиры, указанного в акте приема- передачи от 2 февраля 2021 года (черновая отделка), теплый пол условиями ДДУ не предусмотрен. - Расценка на очистку помещений от строительного мусора применяется только в случае, если мусор находился на площадке до момента начала ремонта. Определением Советского районного суда г. Уфы от 12 февраля 2025 года по делу назначена дополнительная экспертиза. Согласно заключению эксперта ... от &lt; дата &gt; ООО «Экспертиза и Право», в результате расчета сметная стоимость устранения выявленных недостатков составляет, с учетом стоимости материалов, 460056,92 руб. Оценивая досудебное заключение специалиста ... ИП ФИО5, суд не может с ним согласиться, поскольку специалист не предупреждался судом об уголовной ответственности, ответчику не разъяснялись его права на участие в проведении экспертизы, представлении вопросов, отвода эксперту, при проведении экспертизы не была запрошена и изучена лицом, проводившим экспертизу, проектная документация на жилой дом. В силу статьи 86 ГПК РФ заключение эксперта должно содержать подробное описание проведённого исследования, сделанные в результате его выводы и ответы на поставленные судом вопросы. Из вышеназванных норм права следует, что заключение судебной экспертизы оценивается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Исходя из полноты, научной обоснованности и достоверности полученных выводов, судом принимается заключение судебной экспертизы, с учетом дополнительной экспертизы ООО «Экспертиза и Право» в качестве надлежащего доказательства по делу. Судебная экспертиза проведена экспертом, обладающим квалификацией и необходимыми познаниями в исследуемой области, имеющим достаточный стаж работы и соответствующее образование. Оснований сомневаться в правильности заключения эксперта не имеется, заключение в достаточной степени мотивировано, подготовлено по результатам соответствующих исследований, проведённых экспертом, которому разъяснены права и обязанности, предусмотренные статьёй 85 ГПК РФ , и который в установленном порядке предупрежден об уголовной ответственности за дачу заведомо ложного заключения. При даче заключения приняты во внимание имеющиеся в материалах дела документы, проведённый экспертный анализ основан на специальной литературе, даны ответы на все поставленные судом вопросы, исследовательская часть экспертизы и выводы эксперта неясностей и разночтений не содержат. На основании пункта 6 статьи Закона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соответствии с пунктом 1 статьи 19 того же Закона, потребитель вправе предъявить предусмотренные статьей 18 данного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Между тем, в силу положений абз. 2 п. 6 ст. Закона о защите прав потребителей, ч. 7 ст. 7 ФЗ № 214-ФЗ «Об участии в долевом строительстве многоквартирных домов...», по недостаткам, проявившимся в течение гарантийного срока, бремя доказывания наличия обстоятельств, освобождающих застройщика от ответственности за их возникновение, лежит на застройщике. Ответчиком ООО СЗ «УНИСТРОЙРЕГИОН» в нарушение требований ст. Гражданского процессуального кодекса Российской Федерации не представлено достоверных и достаточных доказательств, свидетельствующих о том, что выявленные недостатки возникли по вине истца. По смыслу положений ст. Гражданского процессуального кодекса Российской Федерации, экспертное заключение является одним из самых важных видов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статье 67 ГПК РФ установлено правило о том, что ни одно доказательство не имеет для суда заранее установленной силы, а в положениях части 3 статьи Гражданского процессуального кодекса Российской Федерации отмечено, что заключение эксперта для суда необязательно и оценивается наряду с другими доказательствами. Однако это не означает право суда самостоятельно разрешать вопросы, требующие специальных познаний в определенной области науки. На основании вышеизложенного, суд приходит к выводу о взыскании с ООО СЗ «УНИСТРОЙРЕГИОН» в пользу истцов стоимости устранения выявленных недостатков в квартире в размере 460056,92 руб., из которой в пользу ФИО1 230028,46 руб., в пользу ФИО4 230028,46 руб. Вопреки утверждению ответчика о том, что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3 % от цены договора, если уплата денежных средств в большем размере не предусмотрена договором (ч. 4 ст. 10 Закона N 214-ФЗ), данные положения применению не подлежат, поскольку ч. 4 ст. 10 применяется к правоотношениям, возникшим из ДДУ, заключенных до 01.09.2025, и применяются в части прав и обязанностей, которые возникнут после 01.01.2025 (ФЗ от 26.12.2024 N 482-ФЗ), тогда как иск подан в суд 25 сентября 2024 года. Кроме того, согласно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договору возмездного оказания экспертных услуг 23 января 2024 года и квитанции к приходному кассовому ордеру № 91 от 31 января 2024 года ФИО1 для установления стоимости устранения выявленных дефектов оплатил ИП ФИО5 сумму в размере 25000 руб. Поскольку указанные расходы ФИО1 понес вследствие неправомерных действий ООО СЗ «УНИСТРОЙРЕГИОН» суд полагает, что в силу ст. 15 ГК РФ ответственность по их возмещению должна быть возложена на ответчика. При этом оснований для снижения данной суммы не усматривается, поскольку расходы по экспертизе, являясь убытками, в соответствии с положениями ст. ст. , 1064 ГК РФ подлежат полному возмещению.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Далее.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(ст. 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Кроме того, в силу ч. 3 ст. 10 Федерального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В соответствии со ст. 2 Федерального закона от 08.08.2024 № 266-ФЗ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от 08.08.2024 № 266-ФЗ) при определении размера неустоек (штрафов, пеней), подлежащих начислению за период со дня вступления в силу Закона от 08.08.2024 № 266-ФЗ за неисполнение или ненадлежащее исполнение обязательств (в том числе за нарушения сроков исполнения обязательств) по договорам участия в долевом строительстве, заключенным до дня вступления в силу Закона от 08.08.2024 № 266-ФЗ, применяются положения ч. 9 ст. 4, ч. 8 ст. 7 и ст. 10 Закона № 214-ФЗ (в редакции Закона от 08.08.2024 № 266-ФЗ). Вместе с тем, постановлением Правительства РФ от 18 марта 2024 года №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предусмотрены следующие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 период начисления неустойки (пени) по договорам участия в долевом строительстве, предусмотренной частью 6 статьи 5 и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включается период, исчисляемый со дня вступления в силу настоящего постановления до 31 декабря 2024 года включительно; при определении размера убытков, предусмотренных статьей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учитываются убытки, причиненные в период со дня вступления в силу настоящего постановления до 31 декабря 2024 г. включительно; проценты, подлежащие уплате участнику долевого строительства в соответствии с частями 2 и 6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период со дня вступления в силу настоящего постановления до 31 декабря 2024 г. включительно, не начисляются;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31 декабря 2024 г. включительно.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В период с 1 июля 2023 года до 31 декабря 2024 года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года. Указанные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Претензия направлена истцом в адрес ответчика 14 марта 2024 года и получена ответчиком 2 апреля 2024 года, т.е. в период моратория, установленного с 1 июля 2023 года до 31 декабря 2024 года. Поскольку истцом заявлены исковые требования в период, исчисляемый после дня вступления в силу постановления Правительства РФ от 18 марта 2024 года № 326, то требования о взыскании штрафа не подлежат удовлетворению. Далее. В соответствии со ст. Закона РФ от 07.02.1992 г.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ч. 2 ст. 10 Федерального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Компенсация морального вреда осуществляется независимо от возмещения имущественного вреда и понесенных потребителем убытков. В соответствии с разъяснениями, изложенными в пункте 45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Согласно пункту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обстоятельства дела, соразмерность денежных требований, степень вины ответчика, требований разумности и справедливости суд находит возможным взыскать с ООО СЗ «УНИСТРОЙРЕГИОН» в пользу ФИО1 в счет компенсации морального вреда сумму в размере 5 000 руб., в пользу ФИО4 в счет компенсации морального вреда сумму в размере 5 000 руб. В соответствии с ч. 1 ст. 103 ГПК РФ государственная пошлина, от уплаты которой истец освобожден, взыскивается с ответчика, не освобожденного от уплаты судебных расходов в федеральный бюджет пропорционально удовлетворенной части исковых требований. С учетом изложенного, с ответчика подлежит взысканию в доход местного бюджета государственная пошлина в размере 17001,40 руб., от уплаты которой был освобожден истец при подаче иска. Руководствуясь ст. ст. , - 198 ГПК РФ , суд Р Е Ш И Л: исковые требования ФИО1, ФИО4 Иршатовны к обществу с ограниченной ответственностью «Специализированный Застройщик» УНИСТРОЙРЕГИОН» о защите прав потребителя, взыскании денежных средств, штрафа, компенсации морального вреда, убытков, удовлетворить частично. Взыскать с общества с ограниченной ответственностью «Специализированный застройщик «Унистройрегион» (ОГРН &lt;***&gt;, ИНН &lt;***&gt;, адрес местонахождения: ..., ..., ...) в пользу ФИО1 (&lt; дата &gt; года рождения, паспорт гражданина Российской Федерации ..., выдан &lt; дата &gt; ...): - стоимость устранения недостатков в размере 230028,46 руб.; - компенсацию морального вреда в размере 5 000 руб.; - расходы на составление заключения специалиста в размере 25000 руб. Взыскать с общества с ограниченной ответственностью «Специализированный застройщик «Унистройрегион» (ОГРН &lt;***&gt;, ИНН &lt;***&gt;, адрес местонахождения: 445044, &lt;...&gt;, оф. Н2, Н3) в пользу ФИО4 (&lt; дата &gt; года рождения, паспорт гражданина Российской Федерации ..., выдан &lt; дата &gt; ... в ..., код подразделения ...): - стоимость устранения недостатков в размере 230028,46 руб.; - компенсацию морального вреда в размере 5 000 руб. В удовлетворении исковых требований ФИО1, ФИО4 к обществу с ограниченной ответственностью «Специализированный Застройщик» УНИСТРОЙРЕГИОН» в остальной части отказать. Взыскать с общества с ограниченной ответственностью «Специализированный застройщик «Унистройрегион» (ОГРН &lt;***&gt;, ИНН &lt;***&gt;, адрес местонахождения: 445044, &lt;...&gt;, оф. Н2, Н3) в пользу местного бюджета государственную пошлину в размере 17001,40 рублей. Решение может быть обжаловано в судебную коллегию по гражданским делам Верховного Суда Республики Башкортостан через Советский районный суд г. Уфы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изготовлено 12 мая 2025 года. Подлинник решения подшит в гражданское дело №2-336/2025 Советского районного суда г. Уфы РБ Суд: Советский районный суд г. Уфы (Республика Башкортостан) (подробнее) Ответчики: ООО "Специализированный Застройщик" УНИСТРОЙРЕГИОН" (подробнее) Судьи дела: Сулейманов Т.М. (судья) (подробнее) Последние документы по делу: Решение от 23 ноября 2025 г. по делу № 2-336/2025 Решение от 18 июня 2025 г. по делу № 2-336/2025 Решение от 20 апреля 2025 г. по делу № 2-336/2025 Решение от 12 марта 2025 г. по делу № 2-336/2025 Решение от 5 марта 2025 г. по делу № 2-336/2025 Решение от 5 марта 2025 г. по делу № 2-336/2025 Решение от 23 февраля 2025 г. по делу № 2-336/2025 Решение от 9 февраля 2025 г. по делу № 2-336/2025 Решение от 28 января 2025 г. по делу № 2-336/2025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