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площадью 17,4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площадью 13,7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деревянного дверного блока с помощью лазерного уровня, было установлено, что отклонение дверной коробки от вертикали составляет 10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оконного блока было выявлено отклонение от вертикали, которое составило 7 мм, что превышает 1,5 мм на 1 м длины, но не более 3 мм на высоту изделия, согласно п.2.5.2.4 ГОСТ30971-12 ШВЫ МОНТАЖНЫЕ УЗЛОВ ПРИМЫКАНИЯ ОКОННЫХ БЛОКОВ К СТЕНОВЫМ ПРОЕМАМ.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 При обследовании оконного блока было выявлено нарушение правил расстановки глухих створок 55м*1,3м (глухая, под замену), 0,56м*1,3м 0,55*1,3м (глухая, под замену), что противоречит 6.1.4.1 ГОСТ 23166-2021 Блоки оконные. Общие технические условия. Требуется замена двух глухих створок на поворотные, т.к. перестановка центральной поворотной створки на место одной из глухих, а глухой на место поворотной невозможна в связи с отличающимися размерами, т.е. данные створки не взаимозаменяемые.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Жилая комната, площадью 10,9 кв.м.: При обследовании оконного блока было выявлено нарушение правил расстановки глухих створок (0,55м*1,3м (глухие, под замену), 0,56*1,3м, 0,55м*1,3м (глухие, под замену), что противоречит 6.1.4.1 ГОСТ 23166-2021 Блоки оконные. Общие технические условия. Требуется замена двух глухих створок на поворотные, т.к. перестановка центральной поворотной створки на место одной из глухих, а глухой на место поворотной невозможна в связи с отличающимися размерами, т.е. данные створки не взаимозаменяемые.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оконного блока было выявлено отклонение от вертикали, которое составило 5 мм, что превышает 1,5 мм на 1 м длины, но не более 3 мм на высоту изделия, согласно п.5.2.4 ГОСТ30971-12 ШВЫ МОНТАЖНЫЕ УЗЛОВ ПРИМЫКАНИЯ ОКОННЫХ БЛОКОВ К СТЕНОВЫМ ПРОЕМАМ.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Кухня, площадью 13,2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Прихожая, площадью 5,0 кв.м.: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Коридор, площадью 4,0 кв.м.: При обследовании поверхности стен с помощью лазерного уровня, были выявлены участки с отклонениями по вертикали 19 мм на всю высоту помещения, что является нарушением п. 7.2.13,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Коридор, площадью 2,0 кв.м.: При обследовании поверхности стен с помощью лазерного уровня, были выявлены участки с отклонениями по вертикали 12 мм на всю высоту помещения, что является нарушением п. 7.2.13, СП 171.13330.2017 Изоляционные и отделочные покрытия. Актуализированная редакция СНиП 3.04.01-87 (с Изменением N 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Санузел, площадью 1,9 кв.м.: В ходе осмотра, не обнаружен порог в помещении,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N 1). При обследовании поверхности стен с помощью лазерного уровня, были выявлены участки с отклонениями по вертикали 7 мм на всю высоту помещения, при допустимом значении 1,5 мм на 1 м или 4 мм на этаж п. 7.4.17, СП 71.13330.2017 Изоляционные и отделочные покрытия. Актуализированная редакция СНиП 3.04.01-87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7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Ванная комната, площадью 3,7 кв.м.: В ходе осмотра, не обнаружен порог в помещении,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поверхности стен с помощью лазерного уровня, были выявлены участки с отклонениями по вертикали 5 мм на всю высоту помещения, при допустимом значении 1,5 мм на 1 м или 4 мм на этаж п. 7.4.17,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4 мм на 2 метра, что превышает допустимое значение 2 мм и является нарушением, согласно п. 7.4.17,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3 мм на 2 метра, что превышает допустимое значение 2 мм и является нарушением, согласно п. 7.4.17, СП 71.13330.2017 Изоляционные и отделочные покрытия. Актуализированная редакция СНиП 3.04.01-87 (с Изменением N 1). При обследовании покрытия пола были выявлены участки, высота уступов между смежными изделиями которых составила 1,5 мм, что превышает допустимое значение 1 мм, согласно п. 8.14.1 СП 71.13330.2017 (актуализированная редакция СНиП 3.04.01-87).</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Лоджия, площадью 5,8 кв.м При обследовании балконного блока было выявлено нарушение правил расстановки глухих створок, (0,87м*1,33м (под замену), 0,58*1,33м, 0,91м*1,33м (глухая, под замену), 0,82м*1,33м 0,82м*1,33м, 0,90м*1,33м (под замену), 0,58м*1,33м, 0,87м*1,33м (под замену), что противоречит 5.3.2.2 Для обеспечения требований 5.1 настоящего стандарта все створки остекления независимо от типа, располагаемые выше уровня нижнего экрана, должны иметь поворотное, поворотно-откидное внутрь, раздвижное открывание и конструкцию, предусматривающую возможность безопасного периодического обслуживания ГОСТ Р 56926—2016. Стоимость устранения строительных недостатков в соответствии с калькуляцией экспертной организации ООО «КОНСАЛТ ЧЕРНОЗЕМЬЯ» в квартире, расположенной по адресу: &lt;адрес&gt;, определена в размере 345 432 руб. Считая свои права нарушенными, ссылаясь на положения ст. ст. 7, 10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 Закона РФ «О защите прав потребителей», истцы обратились в суд и просили взыскать с АО «СЗ «ДСК» в пользу ФИО1 в счет соразмерного уменьшения цены договора денежные средства в размере 172 716 руб., компенсацию морального вреда в размере 10 000 руб., компенсацию затрат на проведение экспертизы в размере 50 000 руб.; взыскать с АО «СЗ «ДСК» в пользу ФИО2 в счет соразмерного уменьшения цены договора денежную сумму в размере 172 716 руб., компенсацию морального вреда в размере 10 000 руб. (л.д.4-7). В ходе рассмотрения дела, истцы уточнили исковые требования в порядке ст. 39 ГПК РФ , и просили взыскать с ответчика в пользу ФИО1 в счет соразмерного уменьшения цены договора денежные средства в размере 98 900 руб., компенсацию морального вреда в размере 10 000 руб., компенсацию затрат на проведение экспертизы в размере 50 000 руб., судебные расходы в размере 30 000 руб. Взыскать с АО «СЗ «ДСК» в пользу ФИО2 в счет соразмерного уменьшения цены договора денежные средства в размере 98 900 руб., компенсацию морального вреда в размере 10 000 руб. (л.д.105). Представитель истцов по ордеру - адвокат Дудиков Е.А., в судебном заседании поддержал уточненные исковые требования своих доверителей, просил их удовлетворить. Ответчик АО «СЗ «ДСК» в судебное заседание своего представителя не направил, о слушании дела извещен надлежащим образом. В предварительном судебном заседании 28.05.2025 представитель ответчика по доверенности ФИО3 не возражал против суммы соразмерного уменьшения цены договора на стоимость расходов по устранению недостатков строительных работ в пределах 3% от цены договора долевого участия. Выразил несогласие с заявленным ко взысканию размером компенсации морального вреда, просил снизить его до 1000 руб. в пользу каждого истца. Также возражал против взыскания расходов за подготовку досудебного экспертного исследования в размере 50 000 руб., указывая, что по данной категории гражданских дел не предусмотрено соблюдение обязательного досудебного претензионного или иного обязательного досудебного порядка урегулирования спора, а потому расходы не могу быть признаны необходимыми (л.д.98-99). Истцы ФИО1, ФИО2 в судебное заседание не явились, о слушании дела извещены надлежащим образом (л.д.103, 103обр), представлено заявление о рассмотрении дела в их отсутствие (л.д.90). В силу положений ст. 167 ГПК РФ суд считает возможным рассматривать дело в отсутствие неявившихся лиц, надлежащим образом извещенных о слушании дела. Выслушав участника процесса, исследовав материалы дела, разрешая уточненные исковые требования по существу в соответствии с положениями ст.ст. , , 67 ГПК РФ , суд приходит к следующим выводам. Как установлено судом и следует из материалов дела, 02.10.2023 между АО «СЗ «ДСК» (Сторона 1) и ФИО1, ФИО2 (Сторона 2) заключен договор №16/192-469 долевого участия в строительстве многоквартирного жилого дома поз. 35, расположенного по адресу: &lt;адрес&gt; По условиям договора застройщик обязуется в предусмотренный договором срок своими силами и (или) с привлечением лиц построить (создать) жилой дом и после получения разрешения на ввод в эксплуатацию жилого дома передать участнику долевого строительства объект долевого строительства – трехкомнатную &lt;адрес&gt;, общей проектной площадью, без учета лоджий/балконов – 71,8 кв.м., проектной площадью, включающей лоджии/балконы – 73,5 кв.м., общей приведенной площадью – 73,5 кв.м., соответствующей условиям настоящего договора и требованиям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 жилого дома (л.д.8-13). Цена договора на момент заключения составляет 6 797 250 руб. Сторона 1 предоставляет Стороне 2 скидку в размере 203 917 руб. в качестве исполнения обязательства стороны 1 при выявлении в процессе приемки и эксплуатации квартиры строительных недостатков. Итоговая согласованная сторонами цена на момент заключения договора с учетом скидки составляет 6 593 333 руб. (п.2.1). Гарантийный срок на объект долевого строительства составляет пять лет с даты получения разрешения на ввод в эксплуатацию жилого дома, при условии надлежащей эксплуатации жилого дома (п. 4.1 Договора). 29.02.2024 на основании акта приема-передачи №16/192-469 ФИО1, ФИО2 передана &lt;адрес&gt;, общей площадью 71,6 кв.м. (л.д.17). Право собственности на жилое помещение зарегистрировано за истцами в установленном законом порядке, что подтверждается выпиской из ЕГРН (л.д.18-20). В ходе эксплуатации объекта недвижимости, в пределах установленного для него гарантийного срока истцом были обнаружены недостатки и нарушения действующих нормативов на выполнение общестроительных работ объекта строительства. С целью выявления недостатков строительных работ и стоимости по их устранению, истец ФИО1 обратился в ООО «КОНСАЛТ ЧЕРНОЗЕМЬЯ» За производство экспертного исследования произведена оплата в размере 50 000 руб. (л.д.82). Согласно экспертному заключению №Э-0306-25-ДЕА-КФ от 28.02.2025 в квартире, расположенной по адресу: &lt;адрес&gt; имеются значительные недостатки в выполненных застройщиком строительных и отделочных работ, а также иные недостатки,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площадью 17,4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площадью 13,7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деревянного дверного блока с помощью лазерного уровня, было установлено, что отклонение дверной коробки от вертикали составляет 10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оконного блока было выявлено отклонение от вертикали, которое составило 7 мм, что превышает 1,5 мм на 1 м длины, но не более 3 мм на высоту изделия, согласно п.2.5.2.4 ГОСТ30971-12 ШВЫ МОНТАЖНЫЕ УЗЛОВ ПРИМЫКАНИЯ ОКОННЫХ БЛОКОВ К СТЕНОВЫМ ПРОЕМАМ.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 При обследовании оконного блока было выявлено нарушение правил расстановки глухих створок 55м*1,3м (глухая, под замену), 0,56м*1,3м 0,55*1,3м (глухая, под замену), что противоречит 6.1.4.1 ГОСТ 23166-2021 Блоки оконные. Общие технические условия. Требуется замена двух глухих створок на поворотные, т.к. перестановка центральной поворотной створки на место одной из глухих, а глухой на место поворотной невозможна в связи с отличающимися размерами, т.е. данные створки не взаимозаменяемые.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Жилая комната, площадью 10,9 кв.м.: При обследовании оконного блока было выявлено нарушение правил расстановки глухих створок (0,55м*1,3м (глухие, под замену), 0,56*1,3м, 0,55м*1,3м (глухие, под замену), что противоречит 6.1.4.1 ГОСТ 23166-2021 Блоки оконные. Общие технические условия. Требуется замена двух глухих створок на поворотные, т.к. перестановка центральной поворотной створки на место одной из глухих, а глухой на место поворотной невозможна в связи с отличающимися размерами, т.е. данные створки не взаимозаменяемые.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оконного блока было выявлено отклонение от вертикали, которое составило 5 мм, что превышает 1,5 мм на 1 м длины, но не более 3 мм на высоту изделия, согласно п.5.2.4 ГОСТ30971-12 ШВЫ МОНТАЖНЫЕ УЗЛОВ ПРИМЫКАНИЯ ОКОННЫХ БЛОКОВ К СТЕНОВЫМ ПРОЕМАМ.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Кухня, площадью 13,2 кв.м.: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Госстандарта от 19.05.2021 N 398-ст)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Прихожая, площадью 5,0 кв.м.: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Коридор, площадью 4,0 кв.м.: При обследовании поверхности стен с помощью лазерного уровня, были выявлены участки с отклонениями по вертикали 19 мм на всю высоту помещения, что является нарушением п. 7.2.13,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3 мм на 1 метр, согласно п. 7.2.13, СП 71.13330.2017 Изоляционные и отделочные покрытия. Актуализированная редакция СНиП 3.04.01-87 (с Изменением N 1). При обследовании поверхности пола с помощью двухметровой рейки, были выявлены участки с отклонением от плоскости, составляющим 3 мм на 2 метра, что превышает допустимое значение 2 мм на 2 метра, согласно п. 8.14.1 СП 71.13330.2017 (актуализированная редакция СНиП 3.04.01- 87).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Коридор, площадью 2,0 кв.м.: При обследовании поверхности стен с помощью лазерного уровня, были выявлены участки с отклонениями по вертикали 12 мм на всю высоту помещения, что является нарушением п. 7.2.13, СП 171.13330.2017 Изоляционные и отделочные покрытия. Актуализированная редакция СНиП 3.04.01-87 (с Изменением N 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Санузел, площадью 1,9 кв.м.: В ходе осмотра, не обнаружен порог в помещении,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N 1). При обследовании поверхности стен с помощью лазерного уровня, были выявлены участки с отклонениями по вертикали 7 мм на всю высоту помещения, при допустимом значении 1,5 мм на 1 м или 4 мм на этаж п. 7.4.17, СП 71.13330.2017 Изоляционные и отделочные покрытия. Актуализированная редакция СНиП 3.04.01-87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7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Ванная комната, площадью 3,7 кв.м.: В ходе осмотра, не обнаружен порог в помещении,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N 1).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поверхности стен с помощью лазерного уровня, были выявлены участки с отклонениями по вертикали 5 мм на всю высоту помещения, при допустимом значении 1,5 мм на 1 м или 4 мм на этаж п. 7.4.17,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4 мм на 2 метра, что превышает допустимое значение 2 мм и является нарушением, согласно п. 7.4.17, СП 71.13330.2017 Изоляционные и отделочные покрытия. Актуализированная редакция СНиП 3.04.01-87 (с Изменением N 1). При обследовании поверхности стен с помощью двухметровой рейки, были выявлены участки с отклонением от плоскости, составляющим 3 мм на 2 метра, что превышает допустимое значение 2 мм и является нарушением, согласно п. 7.4.17, СП 71.13330.2017 Изоляционные и отделочные покрытия. Актуализированная редакция СНиП 3.04.01-87 (с Изменением N 1). При обследовании покрытия пола были выявлены участки, высота уступов между смежными изделиями которых составила 1,5 мм, что превышает допустимое значение 1 мм, согласно п. 8.14.1 СП 71.13330.2017 (актуализированная редакция СНиП 3.04.01-87).</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Лоджия, площадью 5,8 кв.м При обследовании балконного блока было выявлено нарушение правил расстановки глухих створок, (0,87м*1,33м (под замену), 0,58*1,33м, 0,91м*1,33м (глухая, под замену), 0,82м*1,33м 0,82м*1,33м, 0,90м*1,33м (под замену), 0,58м*1,33м, 0,87м*1,33м (под замену), что противоречит 5.3.2.2 Для обеспечения требований 5.1 настоящего стандарта все створки остекления независимо от типа, располагаемые выше уровня нижнего экрана, должны иметь поворотное, поворотно-откидное внутрь, раздвижное открывание и конструкцию, предусматривающую возможность безопасного периодического обслуживания ГОСТ Р 56926—2016. Выявленные недостатки строительно-отдельных работ в квартире по адресу: &lt;адрес&gt;, являются следствием некачественно выполненных строительных работ застройщиком (выявлены нарушения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 которые имелись на момент приёмки квартиры). Для устранения выявленных недостатков необходимо проведение ремонтно-строительных работ.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рассчитана в Локальном сметном расчёте №1, составленном по состоянию на I квартал 2025г. и определена в размере (округлённо до рублей) 345 432 руб. (л.д.21-78). Указанные обстоятельства послужили основанием для обращения в суд с настоящим иском. Статьей 2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определено, что застройщиком является юридическое лицо независимо от его организационно-правовой формы, имеющее в собственности или на праве аренды, на праве субаренды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соответствии с частями 1, 2, 5 и 6 статьи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 7 ст. 7).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На момент ввода объекта в эксплуатацию качество результата выполненных работ может быть признано надлежащим, что не может исключать последующее выявление недостатков и соответствующее обязательство застройщика по их устранению. В п.2 Постановления Пленума Верховного Суда РФ от 28.06.2012 N 17 "О рассмотрении судами гражданских дел по спорам о защите прав потребителей" указано,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согласно которому недостатком товара является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В силу ч.6 ст.7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В соответствии с ч.9 ст. 4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Согласно ст. Закона Российской Федерации от 07 февраля 1992 года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в том числе информацию о цене в рублях и условиях приобретения товаров (работ, услуг). В силу положений закона, норм главы 37 Гражданского кодекса Российской Федерации, Закона Российской Федерации от 07 февраля 1992 года №2300-1 «О защите прав потребителей»,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лицо, создавшее объект недвижимости (подрядчик, застройщик, изготовитель) несет ответственность за надлежащее качество созданного объекта гражданских правоотношений. Пунктом 1 статьи Закона Российской Федерации «О защите прав потребителей» предусмотрены права потребителя при обнаружении недостатков выполненной работы (оказанной услуги). В силу абзаца 2 пункта 3 статьи Закона Российской Федерации «О защите прав потребителей»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Исходя из указанных правовых норм, потребитель вправе заявить о наличии недостатков в строении в течение установленного гарантийного срока, который составляет пять лет. Согласно п. 1 ст. Закона Российской Федерации от 07 февраля 1992 года №2300-1 «О защите прав потребителей», в случае обнаружения в товаре недостатков, если они не были оговорены продавцом, потребитель вправе потребовать, в частности, незамедлительного безвозмездного устранения недостатков товара или возмещения расходов на их исправление потребителем или третьим лицом. В соответствии со статьей Закона Российской Федерации от 07.02.1992 №2300-1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45 дней (п. 1 ст. Закона Российской Федерации от 07 февраля 1992 года №2300-1 «О защите прав потребителей»). Как разъяснил Пленум Верховного Суда Российской Федерации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Российской Федерации). Принимая во внимание изложенное, суд приходит к выводу, что в нарушение ч. 1 ст. 7 Федерального закона №214-ФЗ, ответчик передал истцам объект долевого строительства, качество которого не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следовательно, у последних возникло право требования соразмерного уменьшения покупной цены договора участия в долевом строительстве. В ходе эксплуатации квартиры истцами обнаружены недостатки и нарушения строительных норм и правил. Факт наличия недостатков в жилом помещении, их перечень и стоимость устранения выявленных недостатков подтверждены заключением эксперта №Э-0306-25-ДЕА-КФ от 28.02.2025, не оспоренным в ходе рассмотрения дела стороной ответчика. При таких обстоятельствах, суд считает возможным принять выводы указанного выше экспертного заключения и положить их в основу принимаемого решения. Федеральным законом от 26.12.2024 №482-ФЗ, вступившим в законную силу в указанной части с 01.01.2025, статья 10 Федерального закона №214-ФЗ дополнена частью 4, согласно которой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При этом п. 5 ст. 6 того же Федерального закона от 26.12.2024 №482-ФЗ предусмотрено, что положения части 4 статьи 10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применяются к правоотношениям, возникшим из договоров участия в долевом строительстве, заключенных до дня вступления в силу настоящего Федерального закона, и применяются в части прав и обязанностей, которые возникнут после 1 января 2025 года. Исходя из совокупности указанного, следует вывод, что правовое значение имеет время, когда потребитель воспользовался своим правом требовать от застройщика возмещения расходов на устранение недостатков или устранения недостатков или снижения цены договора (предусмотренным ст. 7 Федерального закона №214-ФЗ) и когда у застройщика возникла обязанность данное требование исполнить. Материалы дела не содержат сведений о направлении претензии, между тем, обращение в суд с заявленными требованиями последовало 28.04.2025, т.е. после вступления в силу изменений положений закона, регулирующего данные правоотношения. С учетом требований ч.4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соразмерное уменьшение цены договора долевого участия в строительстве на стоимость устранения строительных недостатков, ограниченное 3%, составит 197 800 руб. 00 коп., исходя из расчета: 6 593 333 х 3%. При таких обстоятельствах, суд приходит к выводу об удовлетворении исковых требований в указанной части и взыскивает с ответчика в пользу истцов денежные средства в счет соразмерного уменьшения цены договора на стоимость устранения строительных недостатков в размере 197 800 руб. 00 коп., т.е. по 98 900 руб. в пользу каждого истца. Разрешая требования истца о компенсации морального вреда, суд исходит из следующего. Часть 2 статьи 10 Федерального закона №214-ФЗ предусматривает, что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В связи с тем, что факт неправомерного отказа ответчика в удовлетворении требования о соразмерном уменьшении цены договора на стоимость работ и материалов, необходимых для устранения недостатков, нарушений действующих строительных норм и правил, а также обычно предъявляемых требований в строительстве, ухудшающих качество спорной квартиры, нашел свое подтверждение, с учетом конкретных обстоятельств настоящего гражданского дела, а также характера причиненных истцу нравственных страданий и степени вины ответчика суд присуждает компенсацию морального вреда в размере 3 000 руб. в пользу каждого истца, полагая ее разумной и соразмерной последствиям установленного факта нарушения права потребителя. Разрешая требования о взыскании судебных расходов, суд исходит из следующего. Согласно ст. 88 ГПК РФ судебные расходы состоят из государственной пошлины и издержек, связанных с рассмотрением дела. В соответствии со ст. ГПК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обоснование понесенных расходов представлены: - договор об оказании юридической помощи от 06.02.2025, заключенный между ФИО1, ФИО2 с одной стороны, и адвокатами Дудиковым Е.А., Дудиковой Ю.В., с другой стороны, предметом которого является оказание юридических услуг, а именно: подготовка документов для предъявления в суд требований о взыскании с застройщика АО «СЗ «ДСК» соразмерного уменьшения цены договора, компенсации морального вреда, неустойки, штрафа, в отношении квартиры по адресу: &lt;адрес&gt; представление по вышеуказанному делу интересов заказчика в суде, а заказчик обязался принять и оплатить эти услуги. При этом стоимость оказываемых услуг составляет: составление искового заявления – 10 000 руб., участие в судебных заседаниях в суде из расчета один день занятости исполнителя – 10 000 руб. (л.д.92), - акт о приемке оказанных услуг от 28.05.2025, согласно которому исполнитель оказал заказчику следующие услуги: подготовка искового заявления – 10 000 руб., участие представителя в судебном заседании 28.05.2025 – 10 000 руб., а всего на сумму 20 000 руб. (л.д.95), - акт о приемке оказанных услуг №2 от 18.06.2025, согласно которому исполнитель оказал заказчику следующие услуги: участие представителя в судебном заседании 18.06.2025 – 10 000 руб. (л.д.107), - квитанции к приходному кассовому ордеру от 27.02.2025 в размере 50 000 руб., от 18.05.2025 в размере 20 000 руб., от 18.06.2025 в размере 10 000 руб. (л.д.93-94, 96). Принимая во внимание, что уточненные исковые требования удовлетворены частично, а также учитывая заявление ответчика о чрезмерности заявленных судебных расходов, суд находит возможным снизить размер присуждаемых судебных расходов до 25 000 руб., из которых 7 000 руб. за составление искового заявления и 18 000 руб. за участие в двух судебных заседаниях. Кроме того, истцом понесены расходы за проведение внесудебного исследования в размере 50 000 руб. (л.д.79-80, 81, 82, 93). Суд признает указанные расходы необходимыми с целью установления наличия (отсутствия) недостатков строительных работ и стоимости по их устранению. Указанное заключение ответчиком не оспорено и положено судом в основу принимаемого решения. Обсуждая доводы стороны ответчика о снижении расходов за составление досудебного экспертного исследования вследствие их завышенной стоимости, суд таких оснований не находит, полагая что понесенный размер расходов является соответствующим средней рыночной стоимости строительно-технической экспертизы, сложившейся в регионе. Поскольку злоупотребления правами в действиях истца по материалам дела не усматривается, взыскание расходов по оплате досудебного экспертного заключения суд находит обоснованным. Доводы о явно завышенной сумме расходов достаточными и достоверными доказательствами не подтверждены. При таких обстоятельствах, суд взыскивает с ответчика в пользу истца расходы за составление экспертного заключения в размере 50 000 руб. В соответствии с п. 3 ст. Закона РФ "О защите прав потребителей" и п.п.4 п.2 ст. 333.36 НК РФ истец освобожден от уплаты государственной пошлины при подаче искового заявления. Таким образом, с учетом требований ст. 103 ГПК РФ , ст. 333.19 НК РФ с ответчика АО «ДСК» в доход бюджета муниципального образования надлежит взыскать госпошлину в размере 9 934 руб. (из которых 6 934 руб. по требованию имущественного характера ((197 800 - 100 000) х 3% + 4 000) и 3 000 руб. по требованию неимущественного характера). Суд также принимает во внимание то, что иных доказательств не представлено и в соответствии с требованиями ст. 195 ГПК РФ основывает решение только на тех доказательствах, которые были исследованы в судебном заседании. На основании изложенного и руководствуясь ст. ст. - 199 ГПК РФ , суд решил: уточненные исковые требования ФИО1, ФИО2 к АО «Специализированный застройщик «Домостроительный комбинат» о взыскании соразмерного уменьшения цены договора, компенсации морального вреда, судебных расходов, частично удовлетворить. Взыскать с акционерного общества «Специализированный застройщик «Домостроительный Комбинат», ИНН &lt;***&gt; в пользу ФИО1, ДД.ММ.ГГГГ г.р., уроженца &lt;адрес&gt;, паспорт &lt;адрес&gt;, в счет соразмерного уменьшения цены договора на стоимость устранения строительных недостатков денежные средства в размере 98 900 руб., компенсацию морального вреда в размере 3 000 руб., расходы на представителя в размере 25 000 руб., расходы за производство экспертного исследования в размере 50 000 руб., а всего 176 900 руб. Взыскать с акционерного общества «Специализированный застройщик «Домостроительный Комбинат», ИНН &lt;***&gt; в пользу ФИО2, ДД.ММ.ГГГГ г.р. уроженки &lt;адрес&gt;, паспорт &lt;адрес&gt;, в счет соразмерного уменьшения цены договора на стоимость устранения строительных недостатков денежные средства в размере 98 900 руб., компенсацию морального вреда в размере 3 000 руб., а всего 101 900 руб. Взыскать с акционерного общества «Специализированный застройщик «Домостроительный Комбинат», ИНН &lt;***&gt;, в доход бюджета муниципального образования г.о.г. Воронеж государственную пошлину в размере 9 934 руб. Решение может быть обжаловано в апелляционном порядке в Воронежский областной суд в течение месяца со дня изготовления решения в окончательной форме, через районный суд. Решение в окончательной форме изготовлено 23.06.2025. Судья А.С. Голубцова Суд: Советский районный суд г. Воронежа (Воронежская область) (подробнее) Ответчики: АО "Специализированный застройщик "ДСК" (подробнее) Судьи дела: Голубцова Алия Сальмановна (судья) (подробнее) Последние документы по делу: Решение от 18 ноября 2025 г. по делу № 2-2718/2025 Решение от 22 июня 2025 г. по делу № 2-2718/2025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