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2</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19 июня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Коридор площадью 5,8 кв.м. При обследовании поверхности стен с помощью двухметровой рейки, были выявлены участки с отклонением от плоскости, составляющим 6 мм на 2 метра, что превышает допустимое значение не более 3 мм на 1 метр, согласно п. 7.2.13, СП 71.13330.2017 Изоляционные и отделочные покрытия. Актуализированная редакция СНиП 3.04.01-87 (с Изменением № 1). При обследовании поверхности пола с помощью двухметровой рейки, были выявлены участки с отклонением от плоскости, составляющим 6 мм на 2 метра, что превышает допустимое значение 2 мм на 2 метр, согласно п. 8.14.1 СП 71.13330.2017 (актуализированная редакция СНиП 3.04.01- 87). При обследовании поверхности пола, были обнаружены участки с нарушением технологии укладки, что не соответствует требованиям п. 8.14.1 СП 71.13330.2017 (актуализированная редакция СНиП 3.04.01-87). Зазоры и щели между плинтусами и покрытием пола или стенами (перегородками), между смежными кромками полотнищ линолеума, ковров, рулонных материалов и плиток (ПВХ) не допускаются. 2.Туалет площадью 1,3 кв.м. В ходе осмотра, не обнаружен порог в помещение, что является нарушением п.4.8 (уровень пола в туалетных и ванных помещениях должен быть на 15-20 мм ниже уровня пола в смежных помещениях либо полы в этих помещениях должны быть отделены порогом) СП 29.13330.2011 Полы. Актуализированная редакция СНиП 2.03.13-88 (с Изменением № 1). 3.Ванная площадью 2,9 кв.м. В ходе осмотра, не обнаружен порог в помещение, что является нарушением п.4.8 (уровень пола в туалетных и ванных помещениях должен быть на 15-20 мм ниже уровня пола в смежных помещениях либо полы в этих помещениях должны быть отделены порогом) СП 29.13330.2011 Полы. Актуализированная редакция СНиП 2.03.13-88 (с Изменением № 1). При обследовании поверхности стен с помощью двухметровой рейки, были выявлены участки с отклонением от плоскости, составляющим 3 мм на 2 метра, что превышает допустимое значение 2 мм и является нарушением, согласно п. 7.4.13 и п. 7.4.17, СП 71.13330.2017 Изоляционные и отделочные покрытия. Актуализированная редакция СНиП 3.04.01-87 (с Изменением № 1).</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Кухня общей площадью 11,1 кв.м. При обследовании поверхности пола с помощью двухметровой рейки, были выявлены участки с отклонением от плоскости, составляющим 4 мм на 2 метра, что превышает допустимое значение 2 мм на 2 метр, согласно п. 8.14.1 СП 71.13330.2017 (актуализированная редакция СНиП 3.04.01- 87). При обследовании откосов оконного блока были выявлены дефекты на оштукатуренной поверхности П.5.9.11 Требования к откосам и отливам ГОСТ 23166-2021. Межгосударственный стандарт. Конструкции оконные и балконные светопрозрачные ограждающие. Общие технические условия" (введен в действие Приказом Госстандарта от 19.05.2021 № 398-ст). 5.Жилая комната площадью 17,5 кв.м. При обследовании поверхности стен были выявлены участки, имеющие дефекты монтажа обоев, что не отвечает требованиям п. 7.6.15 Приемку работ производят путем визуального осмотра. При визуальном осмотре на поверхности, оклеенной обоями, не допускают воздушные пузыри, З-ны, пятна и другие загрязнения, а также доклейки и отслоения. СП 71.13330.2017 Изоляционные и отделочные покрытия. Актуализированная редакция СНиП 3.04.01-87 (с Изменением № 1). 6.Жилая комната площадью 17,7 кв.м. При обследовании поверхности стен с помощью лазерного уровня, были выявлены участки с отклонениями по вертикали 10 мм на всю высоту помещения, что является нарушением п. 7.2.13, СП 71.13330.2017 Изоляционные и отделочные покрытия. Актуализированная редакция СНиП 3.04.01-87 (с Изменением № 1). При обследовании поверхности пола с помощью двухметровой рейки, были выявлены участки с отклонением от плоскости, составляющим 4 мм на 2 метра, что превышает допустимое значение 2 мм на 2 метр, согласно п. 8.14.1 СП 71.13330.2017 (актуализированная редакция СНиП 3.04.01- 87).</w:t>
      </w:r>
    </w:p>
    <w:p>
      <w:pPr>
        <w:pStyle w:val="Heading3"/>
      </w:pPr>
      <w:r>
        <w:rPr>
          <w:rFonts w:ascii="Times New Roman" w:hAnsi="Times New Roman" w:eastAsia="Times New Roman" w:cs="Times New Roman"/>
          <w:b/>
          <w:i w:val="0"/>
          <w:sz w:val="22"/>
        </w:rPr>
        <w:t>Пункт 7. Правовой анализ</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Лоджия площадью 4,9 кв. м. При осмотре обнаружено, что остекление лоджии имеет две глухие створки из пяти (0,8м* 1,3м (глухая, под замену), 0,7м* 1,3м (поворотная), 0,7м* 1,3м (поворотная), 0,8м* 1,3м (глухая), 0,6м* 1,3м (поворотная)) что не отвечает требованиям п. 5.3.2.2 ГОСТ Р 56926—2016. Для обеспечения требований 5.1 настоящего стандарта все створки остекления независимо от типа, располагаемые выше уровня нижнего экрана, должны иметь поворотное, поворотно-откидное внутрь, раздвижное открывание и конструкцию, предусматривающую возможность безопасного периодического обслуживания. При обследовании лоджии было установлено, что отсутствует дополнительное защитное ограждение, что является нарушением требований п. 5.3.2.5, ГОСТ Р 56926-2016 Конструкции оконные и балконные различного функционального назначения для жилых зданий. Общие технические условия, согласно которому панорамное балконное остекление применяется только вместе с дополнительным защитным ограждением, дополнительное защитное ограждением должно быть автономным. При обследовании поверхности потолка и стен были выявлены участки, имеющие дефекты окрашенного покрытия, что не отвечает требованиям п. 7.3.7 и п. 7.5.5, СП 71.13330.2017 Изоляционные и отделочные покрытия. Актуализированная редакция СНиП 3.04.01-87 (с Изменением № 1). Согласно представленному экспертному заключению, выявлены недостатки строительно-отделочных работ в &lt;адрес&gt; по адресу: &lt;адрес&gt;Б/2, являются следствием некачественно выполненных строительных работ застройщиком (выявлены нарушения требований технических регламентов, проектной документации, градостроительных регламентов, иных действующих строительных норм и правил, а также обязательных требований, которые имелись на момент приемки квартиры). Стоимость работ и материалов по устранению недостатков в указанной квартире, рассчитана в локальном сметном расчете №, составленном по состоянию на I квартал 2025 года и определена в размере 152 064 рублей (л.д.19-45). Стоимость экспертизы составила 50 000 рублей, согласно квитанции к приходному кассовому ордеру № от ДД.ММ.ГГГГ (л.д.77). Ходатайств о назначении по делу судебной экспертизы сторонами в судебном заседании заявлено не было. Согласно ст. Гражданского кодекса Российской Федерации (далее – ГК РФ) обязательства должны исполняться надлежащим образом о соответствии с условиями обязательства и требованиями закона. В соответствии с ч.1 ст. 310 ГК РФ , односторонний отказ от исполнения обязательства и одностороннее изменение его условий не допускаются, за исключением случаев, предусмотренных настоящим Кодексом, другими законами или иными правовыми актами. Согласно статье 15 ГК РФ лицо, право которого нарушено, может требовать полного возмещения причиненных ему убытков, если законом или договором не предусмотрено возмещение убытков в меньшем размере. Под убытками понимаются расходы, которые лицо, чье право нарушено, произвело или должно будет произвести для восстановления нарушенного права, утрата или повреждение его имущества (реальный ущерб), а также неполученные доходы, которые это лицо получило бы при обычных условиях гражданского оборота, если бы его право не было нарушено (упущенная выгода). Статьей 2 Федерального закона от 30.12.2004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определено, что застройщиком является юридическое лицо независимо от его организационно-правовой формы, имеющее в собственности или на праве аренды, на праве субаренды земельный участок и привлекающее денежные средства участников долевого строительства в соответствии с настоящим Федеральным законом для строительства (создания) на этом земельном участке многоквартирных домов и (или) иных объектов недвижимости, за исключением объектов производственного назначения, на основании полученного разрешения на строительство. В соответствии с частями 1, 2, 5 и 6 статьи 7 указанного Федерального закона застройщик обязан передать участнику долевого строительства объект долевого строительства, качество которого соответствует условиям договора, требованиям технических регламентов, проектной документации и градостроительных регламентов, а также иным обязательным требованиям. В случае, если объект долевого строительства построен (создан) застройщиком с отступлениями от условий договора и (или) указанных в части 1 настоящей статьи обязательных требований, приведшими к ухудшению качества такого объекта, или с иными недостатками, которые делают его непригодным для предусмотренного договором использования, участник долевого строительства, если иное не установлено договором, по своему выбору вправе потребовать от застройщика: 1) безвозмездного устранения недостатков в разумный срок; 2) соразмерного уменьшения цены договора; 3) возмещения своих расходов на устранение недостатков. Застройщик не несет ответственности за недостатки (дефекты) объекта долевого строительства, обнаруженные в пределах гарантийного срока, если докажет, что они произошли вследствие нормального износа такого объекта долевого строительства или его частей, нарушения требований технических регламентов, а также иных обязательных требований к процессу его эксплуатации либо вследствие ненадлежащего его ремонта, проведенного самим участником долевого строительства или привлеченными им третьими лицами (ч.7 ст.7). Суд учитывает, что возникшие между сторонами правоотношения регулируются Законом Российской Федерации от 07.02.1992 № 2300-1 «О защите прав потребителей». Согласно разъяснениям, содержащимся в пунктах 1, 2 постановления Пленума Верховного Суда Российской Федерации от 28.06.2012 № 17 «О рассмотрении судами гражданских дел по спорам о защите прав потребителей», при рассмотрении гражданских дел судам следует учитывать, что отношения, одной из сторон которых выступает гражданин, использующий, приобретающий, заказывающий либо имеющий намерение приобрести или заказать товары (работы, услуги) исключительно для личных, семейных, домашних, бытовых и иных нужд, не связанных с осуществлением предпринимательской деятельности, а другой - организация либо индивидуальный предприниматель (изготовитель, исполнитель, продавец, импортер), осуществляющие продажу товаров, выполнение работ, оказание услуг, являются отношениями, регулируемыми Гражданским кодексом Российской Федерации, Законом Российской Федерации «О защите прав потребителей», другими федеральными законами и принимаемыми в соответствии с ними иными нормативными правовыми актами Российской Федерации. Если отдельные виды отношений с участием потребителей регулируются и специальными законами Российской Федерации, содержащими нормы гражданского права (например, договор участия в долевом строительстве, договор страхования, как личного, так и имущественного, договор банковского вклада, договор перевозки, договор энергоснабжения), то к отношениям, возникающим из таких договоров, Закон о защите прав потребителей применяется в части, не урегулированной специальными законами. Следовательно, спорные правоотношения, возникшие из договора участия в долевом строительстве, подпадают под действие Закона о защите прав потребителей в части, не урегулированной специальным законом - Федеральным законом об участии в долевом строительстве. В соответствии с п.1 ст. Закона РФ «О защите прав потребителей» потребитель в случае обнаружения в товаре недостатков, если они не были оговорены продавцом, по своему выбору вправе потребовать незамедлительного безвозмездного устранения недостатков товара или возмещения расходов на их исправление потребителем или третьим лицом. Пункт 2 ст. Закона РФ «О защите прав потребителей», при нарушении прав потребителей, предусматривает взыскание убытков. Согласно разъяснению, содержащемуся в абзаце первом п.28 постановления Пленума Верховного Суда Российской Федерации от 28.06.2012 № 17 «О рассмотрении судами гражданских дел по спорам о защите прав потребителей», при разрешении требований потребителей необходимо учитывать, что бремя доказывания обстоятельств, освобождающих от ответственности за неисполнение либо ненадлежащее исполнение обязательства, в том числе и за причинение вреда, лежит на продавце (изготовителе, исполнителе, уполномоченной организации или уполномоченном индивидуальном предпринимателе, импортере) (п.4 ст. , п.5 ст. , п.5 ст. 23.1 , п.6 ст. Закона о защите прав потребителей). Следовательно, освобождение застройщика от ответственности за неисполнение обязательств перед участником долевого строительства по основаниям, предусмотренным законом, допускается судом только в том случае, если наличие таких оснований доказано застройщиком. В ходе эксплуатации квартиры истцами обнаружены недостатки технического состояния квартиры. Факт наличия недостатков в жилом помещении подтверждён заключением эксперта, которое сторонами в судебном заседании не оспаривалось, ходатайств о назначении по делу судебной экспертизы заявлено не было. Частью 4 ст.10 Федерального закона от 30.12.2004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при удовлетворении судом требований участника долевого строительства в связи с нарушением застройщиком требований к результату производства отделочных работ, работ по установке оконных и дверных блоков, сантехнического оборудования и входящих в состав такого объекта долевого строительства элементов отделки, изделий и оборудования соответственно, в том числе при удовлетворении требований о соразмерном уменьшении цены договора, возмещении расходов участника долевого строительства на устранение недостатков, об уплате неустойки (штрафов, пеней), процентов и о возмещении убытков, общая сумма, подлежащая взысканию с застройщика, не может превышать три процента от цены договора, если уплата денежных средств в большем размере не предусмотрена договором. Положения настоящей части не применяются при определении размера неустоек (пеней), предусмотренных частями 2 и 2.1 статьи 6 настоящего Федерального закона, а также не распространяются на денежные средства, уплаченные участником долевого строительства в счет цены договора и подлежащие возврату в случае расторжения договора по основаниям, предусмотренным настоящим Федеральным законом. Согласно п.2.1 договора № долевого участия в строительстве от ДД.ММ.ГГГГ цена договора составляет 4 061 830 руб. (л.д.9об.). Таким образом, с учетом требований ч.4 ст.10 Федерального закона от 30.12.2004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сумма, заявленная истцами ко взысканию в счет соразмерного уменьшения цены договора долевого участия в строительстве на стоимость устранения недостатков объекта долевого строительства является 121 854 руб. 90 коп., что составляет три процента от цены договора в размере 4 061 830 руб., подлежит взысканию с ответчика в пользу истцов (по 60 927 руб. 45 коп. в пользу каждого истца). Истцами также заявлены требования о взыскании каждому компенсации морального вреда, причиненного в результате ненадлежащего исполнения обязательств ответчиком, который они оценивают в 10 000 руб. Согласно ст. Закона Российской Федерации «О защите прав потребителей» моральный вред, причиненный потребителю вследствие нарушения изготовителем (исполнителем, продавцом, уполномоченной организацией или уполномоченным индивидуальным предпринимателем, импортером) прав потребителя, предусмотренных законами и правовыми актами Российской Федерации, регулирующими отношения в области защиты прав потребителей, подлежит компенсации причинителем вреда при наличии его вины. Размер компенсации морального вреда определяется судом и не зависит от размера возмещения имущественного вреда. Согласно ст. 1099 ГК РФ , основания и размер компенсации гражданину морального вреда определяются правилами, предусмотренными настоящей главой и статьей 151 настоящего Кодекса. Моральный вред, причиненный действиями (бездействием), нарушающими имущественные права гражданина, подлежит компенсации в случаях, предусмотренных законом. Компенсация морального вреда осуществляется независимо от подлежащего возмещению имущественного вреда. Согласно разъяснениям, содержащимся в пункте 45 постановления Пленума Верховного Суда Российской Федерации № 17 от 28.06.2012 «О рассмотрении судами гражданских дел по спорам о защите прав потребителей», при решении вопроса о компенсации потребителю морального вреда достаточным условием для удовлетворения иска является установленный факт нарушения прав потребителя. Поскольку действиями ответчика были нарушены права истцов как потребителей, то с учетом установленных по делу обстоятельств, исходя из принципа разумности и справедливости, с ответчика подлежит взысканию компенсация морального вреда в пользу каждого истца в размере 2 000 руб. Поскольку исковые требования истцов были предъявлены застройщику в период действия ограничений, установленных Постановлением Правительства Российской Федерации от 18.03.2024 № 326, то штраф, предусмотренный ч.3 ст.10 Федерального закона от 30.12.2004 № 214-ФЗ, не подлежит начислению и взысканию с застройщика. В соответствии с ч.1 ст. , ч.1 ст. 100 ГПК РФ , стороне, в пользу которой состоялось решение суда, суд присуждает возместить с другой стороны все понесенные по делу судебные расходы, за исключением случаев, предусмотренных ч.2 ст. 96 ГПК РФ . Истцом ФИО2 понесены расходы за подготовку досудебного экспертного заключения № Э-0315/25-ДЕА-А от ДД.ММ.ГГГГ в сумме 50 000 руб. (л.д.77). Суд признает указанные расходы необходимыми с целью установления наличия (отсутствия) недостатков строительных работ. Учитывая, что исковые требования удовлетворены, требования о взыскании расходов за производство досудебного исследования также подлежат удовлетворению, поскольку являются производными от основных. В силу ст. ГПК Российской Федерации к издержкам, связанным с рассмотрением дела относятся расходы на оплату услуг представителя, другие признанные судом необходимыми расходы. Истцом ФИО2 заявлено требование о взыскании расходов на оплату услуг представителя в размере 30 000 рублей, из которых: 10 000 рублей – за подготовку искового заявления; 10 000 рублей – за участие представителя в судебном заседании 29.05.2025; 10 000 рублей – за участие в судебном заседании 19.06.2025. Суд считает доказанным факт несения истцом расходов на оплату услуг представителя, поскольку они подтверждаются: договором об оказании юридической помощи от ДД.ММ.ГГГГ (л.д.76); квитанцией к приходному кассовому ордеру № от ДД.ММ.ГГГГ на сумму 20 000 рублей (л.д.77); актом о приемке оказанных услуг от 29.05.2025 (л.д.78); квитанцией к приходно-кассовому ордеру № от ДД.ММ.ГГГГ на сумму 10 000 рублей (л.д.89), актом о приемке оказанных услуг № от ДД.ММ.ГГГГ (л.д.90). Представители истца - адвокаты Пальчикова Т.Е. и Дудиков Е.А. принимали участие в судебных заседаниях, соответственно: 29.05.2025 и 19.06.2025, что подтверждается протоколами судебных заседаний от 29.05.2024 и 19.06.2025. Суд считает необходимым уменьшить сумму, взыскиваемую в возмещение расходов по оплате услуг представителей за участие представителей в судебных заседаниях 29.05.2025 и 19.06.2025 до 14 000 рублей; за составление искового заявления до 7 000 рублей, признавая эти расходы чрезмерными в силу конкретных обстоятельств дела, его категории, продолжительности рассмотрения и сложности. Также суд считает необходимым отметить, что постановление Совета Адвокатской палаты Воронежской области «О минимальных ставках вознаграждения за оказываемую юридическую помощь» носит рекомендательный характер для самих адвокатов, но не для суда, который должен руководствоваться положениями ст. 100 ГПК РФ с учетом разъяснений, данных в постановлении Пленума Верховного Суда Российской Федерации от 21.01.2016 № 1. В соответствии с изложенным, с АО «СК «ДСК» в пользу ФИО2 подлежат взысканию расходы на представителей в размере 21 000 рублей. В соответствии с п.3 ст. Закона РФ «О защите прав потребителей» и п.п.4 п.2 ст. 333.36 НК РФ истцы освобождены от уплаты государственной пошлины при подаче искового заявления. С ответчика в соответствии со ст. 103 ГПК РФ , подлежит взысканию в бюджет муниципального образования городской округ город Воронеж госпошлина в размере 7 655 руб. 56 коп., из них 4 655 руб. 56 коп. по имущественным требованиям (расчет: 4 000 + (121 854 руб. 90 коп. – 100 000) х 3%) и 3 000 руб. по требованию о компенсации морального вреда. Руководствуясь ст.ст. - 199 ГПК РФ , суд решил: исковые требования ФИО2, ФИО3 к акционерному обществу «Специализированный застройщик «Домостроительный комбинат» о соразмерном уменьшении цены договора участия в долевом строительстве, компенсации морального вреда, судебных расходов – удовлетворить частично. Взыскать с акционерного общества «Специализированный застройщик «Домостроительный комбинат» (ОГРН №, ИНН №) в пользу ФИО2 (ДД.ММ.ГГГГ года рождения, уроженки &lt;адрес&gt;, паспорт серии №) в счет соразмерного уменьшения цены договора долевого участия в строительстве № от ДД.ММ.ГГГГ денежную сумму в размере 60 927 руб. 45 коп., компенсацию морального вреда в размере 2 000 руб., расходы на досудебное исследование в размере 50 000 руб., расходы на представителя в размере 21 000 руб., а всего 133 927 (сто тридцать три тысячи девятьсот двадцать семь) рублей 45 коп. Взыскать с акционерного общества «Специализированный застройщик «Домостроительный комбинат» (ОГРН №, ИНН №) в пользу ФИО3 (ДД.ММ.ГГГГ года рождения, уроженца &lt;адрес&gt;, паспорт серии №) в счет соразмерного уменьшения цены договора долевого участия в строительстве № от ДД.ММ.ГГГГ денежную сумму в размере 60 927 руб. 45 коп., компенсацию морального вреда в размере 2 000 руб., а всего 62 927 (шестьдесят две тысячи девятьсот двадцать семь) рублей 45 коп. Взыскать с акционерного общества «Специализированный застройщик «Домостроительный комбинат» (ОГРН №, ИНН №) в бюджет муниципального образования городской округ город Воронеж государственную пошлину в размере 7 655 рублей 65 копеек. Решение может быть обжаловано в апелляционном порядке в Воронежский областной суд через Советский районный суд г.Воронежа в течение одного месяца со дня принятия решения в окончательной форме. Судья Н.Д. Сабко В окончательной форме решение изготовлено ДД.ММ.ГГГГ. Суд: Советский районный суд г. Воронежа (Воронежская область) (подробнее) Ответчики: АО "Специализированный застройщик "ДСК" (подробнее) Судьи дела: Сабко Надежда Дмитриевна (судья) (подробнее) Последние документы по делу: Решение от 23 ноября 2025 г. по делу № 2-2789/2025 Решение от 18 июня 2025 г. по делу № 2-2789/2025 Показать все документы по этому делу Судебная практика по: Упущенная выгода Судебная практика по применению норм ст. 15, 393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