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Лоджия площадью 4,2 кв. м. При осмотре обнаружено, что остекление лоджии имеет четыре глухих створки из восьми (0,85м* 1,32м (глухая, под замену), 0,73м* 1,32м (поворотная), (0,90м* 1,32м (глухая, под замену), 0,91м* 1,32м (поворотная), 0,91м* 1,32м (поворотная), (0,90м* 1,32м (глухая, под замену), 0,73м* 1,32м (поворотная), (0,85м* 1,32м (глухая, под замену), что не отвечает требованиям п. 5.3.2.2 ГОСТ Р 56926—2016. Для обеспечения требований 5.1 настоящего стандарта все створки остекления независимо от типа, располагаемые выше уровня нижнего экрана, должны иметь поворотное, поворотно-откидное внутрь, раздвижное открывание и конструкцию, предусматривающую возможность безопасного периодического обслуживания. При осмотре выявлена створка, не отвечающая параметрам п. 5.1.4 Конструктивные решения светопрозрачных заполнений должны обеспечивать непроницаемость наружной оболочки при действии ветра и атмосферных осадков, что является основным условием для проведения испытаний и проектных расчетов при определении стабильности геометрии профильных элементов при действии всего расчетного комплекса нагрузок и их сочетаний. ГОСТ Р 56926-2016. При обследовании лоджии было установлено, что отсутствует дополнительное защитное ограждение, что является нарушением требований п. 5.3.2.5, ГОСТ Р 56926-2016 Конструкции оконные и балконные различного функционального назначения для жилых зданий. Общие технические условия, согласно которому панорамное балконное остекление применяется только вместе с дополнительным защитным ограждением, дополнительное защитное ограждением должно быть автономным. Согласно представленному экспертному заключению, выявленные недостатки строительно-отделочных работ в квартире являются следствием некачественно выполненных строительных работ застройщиком (выявлены нарушения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 которые имелись на момент приемки квартиры). Стоимость работ и материалов по устранению недостатков в выполненных застройщиком строительных и отделочных работах в квартире по состоянию на I квартал 2025 года составляет 364 987 рублей (л.д.22-61). Стоимость экспертизы составила 50 000 руб., согласно квитанции к приходно-кассовому ордеру № № (л.д.95). Ходатайств о назначении по делу судебной экспертизы сторонами в судебном заседании заявлено не было. Согласно ст. Гражданского кодекса Российской Федерации (далее – ГК РФ) обязательства должны исполняться надлежащим образом о соответствии с условиями обязательства и требованиями закона. В соответствии с ч.1 ст. 310 ГК РФ ,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Статьей 2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определено, что застройщиком является юридическое лицо независимо от его организационно-правовой формы, имеющее в собственности или на праве аренды, на праве субаренды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В соответствии с частями 1, 2, 5 и 6 статьи 7 указанного Федерального закона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(ч.7 ст.7). Суд учитывает, что возникшие между сторонами правоотношения регулируются Законом Российской Федерации от 07.02.1992 № 2300-1 «О защите прав потребителей». Согласно разъяснениям, содержащимся в пунктах 1, 2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рассмотрении гражданских дел судам следует учитывать, что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Гражданским кодексом Российской Федерации, Законом Российской Федерации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Следовательно, спорные правоотношения, возникшие из договора участия в долевом строительстве, подпадают под действие Закона о защите прав потребителей в части, не урегулированной специальным законом - Федеральным законом об участии в долевом строительстве. В соответствии с п.1 ст. Закона РФ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Пункт 2 ст. Закона РФ «О защите прав потребителей», при нарушении прав потребителей, предусматривает взыскание убытков. Согласно разъяснению, содержащемуся в абзаце первом п.28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(п.4 ст. , п.5 ст. , п.5 ст. 23.1 , п.6 ст. Закона о защите прав потребителей). Следовательно, освобождение застройщика от ответственности за неисполнение обязательств перед участником долевого строительства по основаниям, предусмотренным законом, допускается судом только в том случае, если наличие таких оснований доказано застройщиком. В ходе эксплуатации квартиры истцами обнаружены недостатки технического состояния квартиры. Факт наличия недостатков в жилом помещении подтверждён заключением эксперта, которое сторонами в судебном заседании не оспаривалось, ходатайств о назначении по делу судебной экспертизы заявлено не было. Частью 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Согласно п.2.1 договора № долевого участия в строительстве от ДД.ММ.ГГГГ цена договора составляет 6 858 000 руб. (л.д.8об.). Таким образом, с учетом требований ч.4 ст.10 Федерального закона от ДД.ММ.ГГГГ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сумма, заявленная истцами ко взысканию в счет соразмерного уменьшения цены договора долевого участия в строительстве на стоимость устранения недостатков объекта долевого строительства является 205 740 руб. 48 коп., что составляет три процента от цены договора (6 858 000 руб.), подлежит взысканию с ответчика в пользу истцов (ФИО3 и ФИО4 по 98 642 руб. 47 коп. (205 740, 48 руб. х (70/73) : 2), ФИО3, действующей от имени несовершеннолетней ФИО1 – 8 455 руб. 06 коп. (205 740,48 руб. х (3/73). Истцами также заявлены требования о взыскании каждому компенсации морального вреда, причиненного в результате ненадлежащего исполнения обязательств ответчиком, который они оценивают в 10 000 руб. Согласно ст. Закона Российской Федерации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ст. 1099 ГК РФ , основания и размер компенсации гражданину морального вреда определяются правилами, предусмотренными настоящей главой и статьей 151 настоящего Кодекса.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Компенсация морального вреда осуществляется независимо от подлежащего возмещению имущественного вреда. Согласно разъяснениям, содержащимся в пункте 45 постановления Пленума Верховного Суда Российской Федерации № 17 от 28.06.2012 «О рассмотрении судами гражданских дел по спорам о защите прав потребителей», при решении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Поскольку действиями ответчика были нарушены права истцов как потребителей, то с учетом установленных по делу обстоятельств, исходя из принципа разумности и справедливости, с ответчика подлежит взысканию компенсация морального вреда в пользу каждого истца в размере 2 000 руб. Поскольку исковые требования истцов были предъявлены застройщику в период действия ограничений, установленных Постановлением Правительства Российской Федерации от 18.03.2024 № 326, то штраф, предусмотренный ч.3 ст.10 Федерального закона от 30.12.2004 № 214-ФЗ, не подлежит начислению и взысканию с застройщика. В соответствии с ч.1 ст. , ч.1 ст. 100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 96 ГПК РФ . Истцом ФИО3 понесены расходы за подготовку досудебного экспертного заключения № Э-0240/25-ДЕА-М в сумме 50 000 руб. (л.д.95). Суд признает указанные расходы необходимыми с целью установления наличия (отсутствия) недостатков строительных работ. Учитывая, что исковые требования удовлетворены, требования о взыскании расходов за производство досудебного исследования также подлежат удовлетворению, поскольку являются производными от основных. В силу ст. ГПК Российской Федерации к издержкам, связанным с рассмотрением дела относятся расходы на оплату услуг представителя, другие признанные судом необходимыми расходы. Истцом ФИО3 заявлено требование о взыскании расходов на оплату услуг представителя в размере 30 000 рублей, из которых: 10 000 рублей – за подготовку искового заявления; 10 000 рублей – за участие представителя в судебном заседании 29.05.2025; 10 000 рублей – за участие в судебном заседании 19.06.2025. Суд считает доказанным факт несения истцом расходов на оплату услуг представителей, поскольку они подтверждаются: договором об оказании юридической помощи от ДД.ММ.ГГГГ (л.д.94); квитанцией к приходному кассовому ордеру № от ДД.ММ.ГГГГ на сумму 20 000 рублей (л.д.95); актом о приемке оказанных услуг от 29.05.2025 (л.д.96); квитанцией к приходно-кассовому ордеру № от ДД.ММ.ГГГГ на сумму 10 000 рублей (л.д.111), актом о приемке оказанных услуг от 19.06.2025 (л.д.112). Представители истца - адвокаты Пальчикова Т.Е. и Дудиков Е.А. принимали участие, соответственно, в судебных заседаниях: 29.05.2025 и 19.06.2025, что подтверждается протоколами судебных заседаний от 29.05.2024 и 19.06.2025. Суд считает необходимым уменьшить сумму, взыскиваемую в возмещение расходов по оплате услуг представителей за участие представителей в судебных заседаниях 29.05.2025 и 19.06.2025 до 14 000 рублей; за составление искового заявления до 7 000 рублей, признавая эти расходы чрезмерными в силу конкретных обстоятельств дела, его категории, продолжительности рассмотрения и сложности. Также суд считает необходимым отметить, что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Российской Федерации от 21.01.2016 № 1. В соответствии с изложенным, с ООО «СЗ «ДСК-1» в пользу ФИО3 подлежат взысканию расходы на представителей в размере 21 000 рублей. В соответствии с п.3 ст. Закона РФ «О защите прав потребителей» и п.п.4 п.2 ст. 333.36 НК РФ истцы освобождены от уплаты государственной пошлины при подаче искового заявления. С ответчика в соответствии со ст. 103 ГПК РФ , подлежит взысканию в бюджет муниципального образования городской округ город Воронеж госпошлина в размере 10 172 руб. 00 коп., из них 7 172 руб. 00 коп. по имущественным требованиям (расчет: 4 000 + (205 740, 48 – 100 000) х 3%) и 3 000 руб. по требованию о компенсации морального вреда. Руководствуясь ст.ст. - 199 ГПК РФ , суд решил: исковые требования ФИО3, действующей от своего имени и от имени несовершеннолетней ФИО1, ФИО4 к обществу с ограниченной ответственностью «Специализированный застройщик «ДСК-1» о соразмерном уменьшении цены договора участия в долевом строительстве, компенсации морального вреда, судебных расходов – удовлетворить частично. Взыскать с общества с ограниченной ответственностью «Специализированный застройщик «ДСК-1» (ОГРН №, ИНН №) в пользу ФИО3 (ДД.ММ.ГГГГ года рождения, уроженки &lt;адрес&gt;, паспорт серии №) в счет соразмерного уменьшения цены договора долевого участия в строительстве № от ДД.ММ.ГГГГ денежную сумму в размере 98 642 руб. 47 коп., компенсацию морального вреда в размере 2 000 руб., расходы на досудебное исследование в размере 50 000 руб., расходы на представителя в размере 21 000 руб., а всего 171 642 (сто семьдесят одна тысяча шестьсот сорок два) рубля 47 коп. Взыскать с общества с ограниченной ответственностью «Специализированный застройщик «ДСК-1» (ОГРН №, ИНН №) в пользу ФИО4 (ДД.ММ.ГГГГ года рождения, уроженца &lt;адрес&gt;, паспорт серии №) в счет соразмерного уменьшения цены договора долевого участия в строительстве № от ДД.ММ.ГГГГ денежную сумму в размере 98 642 руб. 47 коп., компенсацию морального вреда в размере 2 000 руб., а всего 100 642 (сто тысяч шестьсот сорок два) рубля 47 коп. Взыскать с общества с ограниченной ответственностью «Специализированный застройщик «ДСК-1» (ОГРН №, ИНН №) в пользу ФИО3 (ДД.ММ.ГГГГ года рождения, уроженки &lt;адрес&gt;, паспорт серии №), действующей в интересах несовершеннолетней ФИО1 (ДД.ММ.ГГГГ года рождения) в счет соразмерного уменьшения цены договора долевого участия в строительстве № от ДД.ММ.ГГГГ денежную сумму в размере 8 455 руб. 06 коп., компенсацию морального вреда в размере 2 000 руб., а всего 10 455 (десять тысяч четыреста пятьдесят пять) рублей 06 коп. Взыскать с общества с ограниченной ответственностью «Специализированный застройщик «ДСК-1» (ОГРН №, ИНН №) в бюджет муниципального образования городской округ город Воронеж государственную пошлину в размере 10 172 рубля 00 копеек. Решение может быть обжаловано в апелляционном порядке в Воронежский областной суд через Советский районный суд г.Воронежа в течение одного месяца со дня принятия решения в окончательной форме. Судья Н.Д. Сабко В окончательной форме решение изготовлено 20.06.2025. Суд: Советский районный суд г. Воронежа (Воронежская область) (подробнее) Ответчики: ООО "Специализированный застройщик "ДСК-1" (подробнее) Судьи дела: Сабко Надежда Дмитриевна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