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Проводились ли в &lt;адрес&gt;, расположенной по адресу: &lt;адрес&gt;, строительно-отделочные работы после передачи объекта недвижимости истцу на основании передаточного акта, и, если проводились, то не учитывать при проведении экспертизы недостатки и дефекты в отношении строительно-отделочных работ, проведенных собственником самостоятельно либо с привлечением третьих лиц (помимо застройщика)?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Имеются ли в выполненных строительно-отделочных работах в &lt;адрес&gt;, расположенной по адресу: &lt;адрес&gt; недостатки и нарушения действующих строительных норм и правил, проектной документации, а также обычно предъявляемых требований к качеству строительно-отделочных работ?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Каковы причины возникновения выявленных недостатков? Какие из выявленных недостатков могут носить эксплуатационный характер?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Указать, какие из выявленных недостатков являются явными, а какие скрытыми?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Какова стоимость устранения выявленных недостатков (без учета эксплуатационных) на дату производства экспертизы, с применением коэффициента 1,5 к оплате труда рабочих и без его применения (с экспертным обоснованием применения/неприменения данного коэффициента в рассматриваемом случае)?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какую сумму соразмерно уменьшиться цена квартиры в связи с выявленными недостатками (на дату производства экспертизы)? Согласно экспертному заключению № 2025-031 от 18.04.2025г. (л.д.141-211), эксперт ООО «Научный центр «Форензика» ФИО7 пришел к следующим выводам: По первому вопросу: В &lt;адрес&gt;, расположенной по адресу: &lt;адрес&gt;, строительно-отделочные работы после передачи объекта недвижимости истцу на основании передаточного акта - не проводились. По второму вопросу: I. В выполненных застройщиком строительных и отделочных работах в помещениях квартиры, расположенной в многоквартирном доме по адресу: &lt;адрес&gt;,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п.7.1.8, п.7.3.1, п.7.3.5 и п.7.5.3 СП 71.13330.2017 «Изоляционные и отделочные покрытия. Актуализированная редакция СНиП 3.04.01-87» - при обследовании на откосах оконных блоков в жилых комнатах (детская и гостиная) и балконного (дверного) блока в помещении кухни, окрашенных водоэмульсионными составами, выявлены дефекты в виде трещин на окрашенных поверхностях и отслоений окрасочного слоя со шпатлевкой (причины - дефекты подготовки основания перед шпатлевкой и окраской).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а именно: - в коридоре - на нижней части стены (стена между коридором и санузлом) отклонения глубиной 6 мм. на участке площадью 1,10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п.7.4.17 (Табл. 7.6) СП 71.13330.2017 «Изоляционные и отделочные покрытия. Актуализированная редакция СНиП 3.04.01-87» - при измерительном контроле на отдельных стенах санузла и ванной комнаты квартиры, облицованных керамическими плитками, выявлены неровности плоскости облицовки в 3 и 4 мм, превышающие допустимые предельные отклонения в 2 мм. - Требований п.8.14.1 (Табл. 8.15) СП 71.13330.2017 «Изоляционные и отделочные покрытия. Актуализированная редакция СНиП 3.04.01-87»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прихожей - отклонения глубиной 4 мм, на площади 0,88 кв.м; - в коридоре - отклонения глубиной 7 мм, на площади 2,63 кв.м; - в помещении кухни - отклонения глубиной 6 мм, на площади 3,30 кв.м; - в жилой комнате (детская) - отклонения глубиной 4 мм, на площади 2,40 кв.м; - в жилой комнате (гостиная) - отклонения глубиной 4 мм, на площади 1,80 кв.м.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п.4.8. СП 29.13330.2011 «Полы. Актуализированная редакция СНиП 2.03.13-88» - при обследовании установлено, что уровень полов в санузле и ванной комнате квартиры находится на одном уровне с полом коридора, пороги разделяющие полы этих помещений - отсутствуют.</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п.7.4.13 СП 71.13330.2017 «Изоляционные и отделочные покрытия. Актуализированная редакция СНиП 3.04.01-87» - при обследовании поверхности полов из керамической плитки в санузле и ванной комнате квартиры на отдельных участках зафиксирована различная ширина затирочного шва.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ванной комнате - отклонение дверного блока от вертикали составляет 5 мм на 1 метр (10 мм на высоту блока).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3,5 мм на 1 метр (7 мм на высоту блока).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оконный блок в жилой комнате (гостиная) имеет две глухие створки из трех.</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квартиры имеет две глухие створки из трех.</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защитное ограждение лоджии квартиры - отсутствует. II. Конструкция балконного блока, установленного в &lt;адрес&gt;, расположенной по адресу: &lt;адрес&gt;, не соответствует проектной документации - в части установки в помещении кухни дверного (балконного) блока с одним поворотным и одним не открывающимся полотнами, вместо указанного в проектной документации дверного (балконного) блока «Поз.15» (дверь двупольная- с поворотно-откидным и поворотным полотнами). По третьему вопросу: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носят производственный характер (производственные дефекты), являются следствием несоблюдения застройщиком при производстве работ требований нормативно-технических документов (СНиП, СП и ГОСТ), обычно предъявляемых требований к качеству строительных работ, а также проектных решений. По четвертому вопросу: Недостатки (дефекты) в строительных и отделочных работах в помещениях квартиры, расположенной по адресу: &lt;адрес&gt;, выявленные экспертом в ходе натурного осмотра и, описанные в исследовательской части по второму вопросу, являются явными дефектами, т.к. для их выявления в нормативной документации, обязательной для данного вида контроля, предусмотрены соответствующие правила, методы и средства. Дефекты визуально видимы и подвержены контролю и измерениям их параметров. По пятому вопросу: На основании расчета, приведенного в Приложении к экспертному заключению (Локальная смета №1),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а также с отступлениями от проектных решений, в квартире, расположенной в многоквартирном доме по адресу: &lt;адрес&gt;, на момент производства экспертизы с учетом НДС и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 коммунального хозяйства Российской Федерации от 07.07.2022 № 13557/пр), составляет: 242 781,98 руб. (Двести сорок две тысячи семьсот восемьдесят один рубль) 98 коп. На основании расчета, приведенного в Приложении к экспертному заключению (Локальная смета N92),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а также с отступлениями от проектных решений, в квартире, расположенной в многоквартирном доме по адресу: &lt;адрес&gt;, на момент производства экспертизы с учетом НДС и с учетом коэффициента 1,5 к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 коммунального хозяйства Российской Федерации от 07.07.2022 № 13557/пр), составляет: 310 036,01 руб. (Триста десять тысяч тридцать шесть рублей) 01 коп. Примечание эксперта: Работы, направленные на устранение строительных недостатков, возникших по причине нарушения Подрядчиком (Застройщиком) строительных норм и правил, обычно предъявляемых к качеству строительных и отделочных работ, в том числе, в результате допущенных при производстве работ отступлений от проектных решений, на объектах строительства, по сути своей относятся - к текущему ремонту. В связи с чем, коэффициент в размере 1,5, учитывающий влияния условий производства работ, а именно «Производство ремонтно-строительных работ в жилых помещениях без расселения» - в рассматриваемом случае не применяется. По шестому вопросу: Уменьшение покупной цены квартиры, расположенной по адресу: &lt;адрес&gt;, в ценах актуальных на момент производства экспертизы, равняется стоимости затрат,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а также с отступлениями от проектных решений в рассматриваемой квартире,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13557/пр), что составляет (см. Локальную смету №1): 242 781,98 руб. (Двести сорок две тысячи семьсот восемьдесят один рубль) 98 коп. Экспертное заключение № 2025-031 от 18.04.2025г., выполненное экспертом ООО «Научный центр «Форензика» ФИО8 отвечает требованиям Федерального закона от 31.05.2001 N 73-ФЗ "О государственной судебно-экспертной деятельности в Российской Федерации", соответствует ст. 86 ГПК РФ . Заключения содержат описание проведенного исследования, сделанные в результате него выводы и ответы на поставленные судом вопросы. Сделанные в ходе осмотра фотоматериалы, иллюстрирующие экспертное заключение, служат его составной частью. Локальные сметные расчеты приложены. Оснований сомневаться в правильности экспертного заключения и дополнительного экспертного заключения у суда не имеется, эксперт предупреждался об уголовной ответственности по ст. 307 УК РФ , он обладает достаточным стажем работы, специальными познаниями и соответствующей квалификацией. При таких обстоятельствах, Экспертное заключение № 2025-031 от 18.04.2025г., выполненное экспертом ООО «Научный центр «Форензика» ФИО8, принимается судом в качестве надлежащего доказательства. Согласно вышеназванному заключению, стоимость работ и материалов по устранению недостатков в &lt;адрес&gt;, расположенной по адресу: &lt;адрес&gt;, с учетом коэффициента 1,5, к оплате труда рабочих составляет 310036,01 рублей. С учетом изложенного, исходя из установленных недостатков, стоимость устранения которых рассчитана экспертами, суд приходит к выводу о том, что с ответчика в пользу истца подлежит взысканию в счет соразмерного уменьшения цены договора денежная сумма в размере 310036,01 рублей. Доводы ответчика об отсутствии оснований для применения повышающего коэффициента 1,5 при расчете сметной стоимости устранения недостатков, суд находит несостоятельными. Коэффициент 1,5 (производство работ осуществляется в жилых помещениях без расселения) применяется к затратам труда рабочих и машинистов, затратам на эксплуатацию машин и механизмов, предусмотренный пунктом 8 Таблицы 5 Приложения №10 Приказа Минстроя России от 4 августа 2020 года № 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Указанный коэффициент применяется тогда, когда имеет место пересечение людских потоков - рабочих с жильцами домов либо с сотрудниками учреждений и организаций в коридорах, на лестничных клетках и т.д. Если часть существующего строения, этаж, либо часть этажа отсечена от остального здания и рабочие, выполняющие ремонтно-строительные работы, не пересекаются в местах общего пользования (коридорах, лестничных площадках и т.д.) с жильцами домов либо сотрудниками организаций или учреждений, где производятся ремонтно-строительные работы, т.е. в ту часть здания, где производятся ремонтно-строительные работы, ведет автономный вход, которым другие не пользуются, применять упомянутый коэффициент не следует. При этом высвобождение отдельных помещений для производства ремонтно-строительных работ не следует считать расселением. Данный вывод подтверждается многочисленными письмами Федерального агентства по строительству и жилищно-коммунальному хозяйству, среди которых: письмо от 02.06.2005 №6-443; письмо от 20.04.2005 №6-308; письмо от 15.03.2005 №6-182; письмо от 02.03.2005 №6-128. Согласно п.4.4 ВСН 58-88 (р) «Положение об организации и проведении реконструкции, ремонта и технического обслуживания зданий, объектов коммунального и социально-культурного значения» (утв. Приказом Госкомархиктуры при Госстрое СССР от 23.11.1988 №312) при производстве текущего ремонта здания подрядным способом следует применять принципы ценообразования и порядок оплаты выполненных работ, предусмотренные для капитального ремонта. Согласно п.1 Приказа Минстроя России от 26.04.2021 №258пр «О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нардов Российской Федерации на территории Российской Федерации, утвержденную приказом Минстроя России от 04.08.2020г.№421/пр» по решению застройщика или технического заказчика (далее-заказчик) отдельные положения Методики могут применяться при определении сметной стоимости текущего ремонта объектов капитального строительства, ремонта автомобильных дорог, а также при определении сметной стоимости строительства некапитальных строений и сооружений, неотделимых улучшений земельного участка (замощение, покрытие и другое). Нормативы «Методики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жилищно-коммунального хозяйства Российской Федерации от 21 декабря 2020 года № 812/пр. и Методики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(далее - Методика), предназначены для определения методов разработки и применения нормативов сметной прибыли, используемых при определении сметной стоимости строительства, реконструкции, капитального ремонта, сноса объектов капитального строительства, с применением ресурсно-индексного и ресурсного методов. Ресурсно-индексный метод или РИМ - это сочетание ресурсного метода с системой индексов на стройресурсы. Соответственно в данном случае Базисно - индексный метод расчета и Ресурсно-индексный метод - это разные методы расчета стоимости строительной продукции. Переход расчетов на ресурсно-индексный метод или РИМ в Воронежской области осуществлен в соответствии с письмом Минстроя России от 11.06.2024 №32641ИФ/09 «О расчете индексов изменения сметной стоимости строительства по группам однородных строительных ресурсов на 2 квартал 2024 года, предназначенных для определения сметной стоимости строительства ресурсно-индексным методом», в соответствии с которым осуществляется расчет индексов на строительные ресурсы. При таких обстоятельствах, данные правоотношения подлежат оценке с учетом применения коэффициента 1,5, при расчете сметной стоимости устранения строительных недостатков объекта недвижимости (квартиры). Согласно ч. 2 ст. 10 Закона N 214-ФЗ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Согласно п. 2 ст. 1101 ГК РФ ,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С учетом изложенного, оценив представленные доказательства в их совокупности, суд приходит к выводу о безусловном праве истца требовать от ответчика возмещения причиненного морального вреда. В ходе рассмотрения дела подтвержден факт виновного нарушения ответчиком прав истца как потребителя, в частности, истцу передана квартира с допущенными застройщиком строительно-отделочными недостатками, и при этом в добровольном порядке требования истца не были удовлетворены; кроме того, нарушено и право истца на благоприятные и безопасные условия проживания. Такие нарушения, безусловно, причинили истцу нравственные страдания и переживания. Исходя из принципа разумности и справедливости, суд находит соответствующим обстоятельствам дела, соразмерным объему нарушенных прав истца и характеру причиненных ему нравственных страданий взыскание компенсации морального вреда в заявленном размере 5 000 руб. Кроме того, истец ФИО1 просит суд взыскать с ответчика в её пользу расходы по оплате досудебной экспертизы в размере 50000 руб., расходы по оплате услуг представителя в размере 30000 руб., из которых: подготовка искового заявления - 10000 рублей; участие представителя в судебном заседании 27.01.2025г. - 10000 рублей; участие представителя в судебном заседании 25.06.2025г. – 10000 рублей. Согласно ч. 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К издержкам, связанным с рассмотрением дела, в числе других, относятся: суммы, подлежащие выплате экспертам, специалистам; расходы на оплату услуг представителей; другие признанные судом необходимыми расходы (ст. 94 ГПК РФ ) В п. 2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разъяснено, что расходы, понесенные истцом в связи с собиранием доказательств до предъявления искового заявления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Например, истцу могут быть возмещены расходы на проведение досудебного исследования состояния имущества, на основании которого впоследствии определена цена предъявленного в суд иска, его подсудность. При этом, исходя из требований добросовестности (ч. 1 ст. 35 ГПК РФ ) расходы на оплату досудебного исследования взыскиваются в разумных пределах, под которыми следует понимать расходы, обычно взимаемые за аналогичные услуги. За составление названного заключения эксперта истцом ФИО1 оплачено 50000 руб., что подтверждается договором № Э-1510/24-ДЕА-К от 08.11.2024г. на проведение строительно-технической экспертизы, актом приема-сдачи от 14.11.2024г., квитанцией к приходному кассовому ордеру № от 14.11.2024г. на сумму 50000 рублей (л.д.31-34). По мнению суда, стоимость досудебного исследования обычно ниже, чем стоимость судебной экспертизы, что обусловлено повышенными требованиями к порядку проведения экспертизы, составлению и содержанию заключения (ст. - 86 ГПК РФ ) и ответственностью эксперта (ст. 307 УК РФ ). Кроме того, при досудебной экспертизе не исследовалась проектная документация, было поставлено меньше вопросов. В связи с чем, расходы истца на досудебное исследование суд находит завышенными, а потому, исходя из сложившихся в Воронежской области средних цен на подобного рода услуги, определяет разумные пределы расходов по оплате досудебной экспертизы в 30 000 рублей. В соответствии с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усматривается из материалов дела, 29.10.2024г. между ФИО1 (Заказчик) и Адвокатами Дудиковым Е.А., Дудиковой Ю.В. (Исполнитель) был заключен договор об оказании юридической помощи (л.д.219). Согласно п. 3.1 договора, стоимость оказываемых услуг определяется сторонами в размерах, установленных Постановлением Совета адвокатской палаты Воронежской области «О минимальных ставках вознаграждения за оказываемую юридическую помощь» от 12.12.2019. Установлено, что в судебном заседании 27.01.2025г., 25.06.2025г. интересы истца представлял по ордеру адвокат Дудиков Е.А. Квитанцией к ПКО № от 25.06.2025г., актом о приемке оказанных услуг от 25.06.2025г., подтверждается оплата по договору об оказании юридической помощи от 29.10.2024г. в общей сумме 30 000 руб. (л.д.221-222). Материалами дела подтверждается оказание истцу следующих юридических услуг: составление искового заявления, представительство в судебном заседании 27.01.2025г., 25.06.2025г. В п. 11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В п. 13 постановления Пленума Верховного Суда РФ от 21.01.2016 N 1 указано, что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Тем самым, критерий разумности, используемый при определении суммы возмещаемых расходов на оплату услуг представителя, является оценочным. При этом оценке подлежит не цена услуги, формируемая исполнителем, а именно стоимость услуг по представлению интересов заказчика в конкретном деле, их целесообразность и эффективность. Разумность пределов расходов подразумевает, что этот объем услуг с учетом сложности дела должен отвечать требованиям необходимости и достаточности. Постановление совета адвокатской палаты Воронежской области «О минимальных ставках вознаграждения за оказываемую юридическую помощь» носит рекомендательный характер для самих адвокатов, но не для суда, который должен руководствоваться положениями ст. 100 ГПК РФ с учетом разъяснений, данных в постановлении Пленума Верховного Суда РФ от 21.01.2016 N 1. Представитель ответчика в судебном заседании просил суд снизить размер судебных расходов до разумных пределов. Рассматривая вопрос о размере судебных расходов, подлежащих взысканию с ответчика в пользу ФИО1, суд исходит из конкретных обстоятельств дела, его сложности, продолжительности и количества судебных заседаний, объема оказанных представителем услуг, принимая во внимание Постановление совета адвокатской палаты Воронежской области «О минимальных ставках вознаграждения за оказываемую юридическую помощь» от 12.12.2019г., поскольку представитель истца участвовал в судебном заседании по ордеру и имеет статус адвоката, суд считает возможным снизить размер взыскиваемых судебных расходов, понесенных истцом на оплату услуг представителя с 30000 руб. до 23 000 руб., а именно: за составление искового заявления снизить с 10000 руб. до 8000 руб., поскольку данные исковые заявления носят массовый распространенный характер, представителю не понадобилось много времени для составления данного иска; за участие представителя в предварительном судебном заседании 27.01.2025г. снизить с 10000 руб. до 7000 руб., поскольку на стадии ходатайств разрешалось ходатайство ответчика о назначении судебной экспертизы, заседание было непродолжительным за участие представителя в судебном заседании 25.06.2025г. снизить с 10000 руб. до 8000 руб., поскольку представителем даны краткие пояснения по существу спора, судебное заседание было непродолжительным. Суд приходит к выводу, что сумма судебных расходов по оплате услуг представителя (адвоката), подлежащих взысканию в размере 23 000 руб. будет отвечать требованиям разумности и справедливости. Определенная таким образом сумма расходов по оплате услуг представителя соответствует правилам гражданского процессуального законодательства, позволяет соблюсти необходимый баланс между сторонами, учитывает соотношение расходов с объемом получивших защиту права истцов. В связи с чем, с ООО СЗ «Воронежбытстрой» в пользу ФИО1 подлежат взысканию судебные расходы на оплату услуг представителя в размере 23 000 рублей. Поскольку при подаче искового заявления истец от уплаты государственной пошлины освобождена, в соответствии со ст. ГПК Российской Федерации издержки, понесенные судом в связи с рассмотрением дела и государственная пошлина, от уплаты которых истцы были освобождены,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Согласно ст. 333.19 НК РФ с ответчика в бюджет муниципального образования - городской округ город Воронеж подлежит взысканию госпошлина в размере 13250 рублей 90 копеек (10250,90 руб. - за требования имущественного характера и 3000 руб. - за требования неимущественного характера). Руководствуясь ст. - 198 ГПК РФ , суд решил: Взыскать с Общества с ограниченной ответственностью «Специализированный застройщик «Воронежбытстрой» (ИНН &lt;***&gt; ОГРН &lt;***&gt;) в пользу ФИО1 (ДД.ММ.ГГГГ г.р., паспорт №) в счет стоимости устранения недостатков объекта недвижимости денежную сумму в размере 310036 рублей 01 коп., компенсацию морального вреда в размере 5000 рублей, расходы на оплату досудебного экспертного заключения в размере 30000 рублей 00 коп., расходы по оплате услуг представителя в размере 23000 рублей, а всего 368036 (триста шестьдесят восемь тысяч тридцать шесть) рублей 01 коп. Взыскать с Общества с ограниченной ответственностью «Специализированный застройщик «Воронежбытстрой» (ИНН &lt;***&gt; ОГРН &lt;***&gt;) в бюджет муниципального образования городской округ город Воронеж государственную пошлину в размере 13250 (тринадцати тысяч двухсот пятидесяти) рублей 90 коп. Решение может быть обжаловано в апелляционном порядке в Воронежский областной суд через районный суд в течение месяца со дня изготовления решения в окончательной форме. Судья Макаровец О.Н. В окончательной форме решение изготовлено 10.07.2025 года Суд: Советский районный суд г. Воронежа (Воронежская область) (подробнее) Ответчики: ООО "СЗ "Воронежбытстрой" (подробнее) Судьи дела: Макаровец Ольга Николаевна (судья) (подробнее) Последние документы по делу: Решение от 9 июля 2025 г. по делу № 2-4871/2024 Решение от 22 октября 2024 г. по делу № 2-4871/2024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