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автоматическом пункте весогабаритного контроля (далее – АПВГК) осуществляется фиксация весовых и габаритных параметров с использованием специальных технических средств, работающих в автоматическом режиме и имеющих функции фото- и киносъемки, видеозаписи.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АПВГК должен обеспечивать выполнение следующих функций: 1) измерение нагрузки на каждую ось транспортного средства; 2) определение массы транспортного средства; 3) определение количества осей транспортного средства; 4) измерение межосевых расстояний транспортного средства; 5) определение количества колес на осях транспортного средства и скатности колес; 6) измерение габаритных параметров транспортного средства; 7) фотофиксация и распознавание государственного регистрационного номера транспортного средства; 8) фотофиксация фронтального изображения транспортного средства; 9) фотофиксация общего вида транспортного средства (вид сбоку) в момент проезда через весоизмерительные датчики (получение обзорной фотографии транспортного средства, на которой отражены его контуры и количество осей); 10)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 обеспечивающего криптографическую защиту передаваемой информации.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(регулируемых или нерегулируемых перекрестков, специально отведенных мест для отдыха, остановок общественного транспорта, объектов сервиса, сужения или расширения дороги, примыкания полос торможения или разгона, железнодорожных переездов и иных мест), за исключением незаконных примыканий. АПВГК оборудуется программным обеспечением, позволяющим учитывать различный скоростной режим транспортного средства, в том числе при ускорении и замедлении движения транспортного средства.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Участок автомобильной дороги, на котором осуществляется весогабаритный контроль, должен быть обустроен необходимыми техническими средствами организации дорожного движения в соответствии с проектом (схемой) организации дорожного движения, предусматривающими в том числе информирование водителя транспортного средства (на расстоянии не менее чем за 50 метров перед установленным весоизмерительным оборудованием АПВГК по пути следования транспортного средства) о приближении к АПВГК и о необходимости равномерного движения транспортного средства при проезде АПВГК. Из смысла указанных норм следует, что: - действующее законодательство не исключает возможности определения нагрузки на оси тяжеловесного транспортного средства, перевозящего, в том числе, жидкости, на автоматических пунктах весогабаритного контроля в процессе движения транспортного средства; - водители тяжеловесных транспортных средств на подъезде к АПВГК извещаются о необходимости равномерного движения транспортного средства при проезде места контроля; - 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Из этого следует, что владелец транспортного средства и водитель обязаны учитывать наличие груза, являющегося делимым (т.е. таким, который можно разделить на несколько грузовых мест без потери качества груза), его вес и объём, и с учётом этих факторов исключить превышение установленной нагрузки на оси транспортного средства. Лицом, привлечённым к административной ответственности, не предоставлены доказательства того, что АПВГК функционировал с нарушением установленных требований. Как усматривается из полученного по запросу суда в форме электронной копии документа свидетельства о поверке средства измерений № С-АЭ/28-11-2024/390893897, оно выдано на системы дорожные весового и габаритного контроля; "СВК"; СВК-2-Р(М)ВС, рег. № 42677-14; заводской номер 70704, в составе комплекс аппаратно-программный "Вокорд Трафик М" № М181, Устройство синхронизации времени УСВ-3, ВЛСТ 240.00.000 А2Б2 № 1671. Устройство поверено в полном объёме, свидетельство действительно до 27 ноября 2025 года. В соответствии с п. 49-61 Порядка осуществляется проверка соответствия мест установки оборудования АПВГК, которая включает инструментальное обследование мест установки оборудования АПВГК, проводимое не реже одного раза в 100 календарных дней с даты предыдущего инструментального обследования. Как усматривается из поступивших в суд актов проверки соответствия мест установки оборудования АПВГК, составленных 14 ноября 2024 года, 12 февраля 2025 года, место установки оборудования АПВГК № 70704 на момент совершения административного правонарушения соответствовало требованиям п. 56 Порядка. С учётом изложенных обстоятельств оснований сомневаться в правильности измерений не имеется. Доводы жалобы о том, что событие административного правонарушения отсутствует, поскольку, по мнению ФИО1, с учётом Приложения 3 к Правилам перевозок грузов автомобильным транспортом допустимая нагрузка на каждую ось транспортного средства составляет 11 500 кг, основаны на неправильном толковании закона. Автомобильная дорога, на которой совершено административное правонарушение, имеет нормативную нагрузку 10 тонн на ось транспортного средства. Согласно приложению № 3 к Правилам № 2200 для одиночной оси, имеющей двускатные колёса, на дорогах, имеющих нормативную нагрузку 10 тонн на ось транспортного средства, допустимой является нагрузка 10 тонн на такую ось (верхняя строка таблицы, средняя колонка, значение в скобках). При таких обстоятельствах доводы ФИО1, изложенные в жалобе, об отсутствии в ее действиях состава административного правонарушения являются несостоятельными. Доводы защитника Аджиевой Л.С. о том, что транспортное средство находилось во владении другого лица – гражданина ФИО3, в связи с чем, по мнению защитника, ФИО1 не может быть привлечена к административной ответственности, является несостоятельным в силу следующего. Обосновывая свои доводы о том, что транспортное средство выбыло из владения ФИО1, защитник ссылалась на страховой полис ОСАГО ХХХ № №, а также договор аренды грузового автомобиля от 1 июня 2024 года. Вместе с тем, данные документы не исключают того, что автомобиль находился в фактическом владении ФИО1 При таких обстоятельствах эти доводы ФИО1 являются несостоятельными. Частью первой статьи 29.6 Кодекса Российской Федерации об административных правонарушениях установлено, что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Административное правонарушение было совершено 27 декабря 2024 года, а оспариваемое постановление вынесено только 6 февраля 2025 года, т.е. с пропуском срока, установленного ч. 1 ст. 29.6 Кодекса Российской Федерации об административных правонарушениях. Вместе с тем, это обстоятельство не является основанием для отмены оспариваемого постановления, поскольку указанный срок не является пресекательным. Часть 1 статьи 4.1.1 Кодекса Российской Федерации об административных правонарушениях, действующая во взаимосвязи с положениями статьи 3.4 данного Кодекса, предусматривает возможность замены административного наказания в виде административного штрафа предупреждением в качестве одного из способов индивидуализации административного наказания. По смыслу вышеуказанных законоположений основанием для применения такой преференции являются совокупность следующих условий: административное правонарушение должно быть совершено впервые; административное правонарушение должно быть выявлено в ходе осуществления государственного контроля (надзора), муниципального контроля; административное правонарушение не должно быть поименовано в части 2 статьи 4.1.1 Кодекса Российской Федерации об административных правонарушениях; отсутствует причинение вреда или возникновение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отсутствует имущественный ущерб. Обязательным условием для замены административного штрафа предупреждением является отсутствие имущественного ущерба (ч. 2 ст. 3.4 Кодекса Российской Федерации об административных правонарушениях). В соответствии с положениями статьи 31 Федерального закона N 257-ФЗ движение по автодорогам транспорта, перевозящего тяжеловесные грузы, допускается при наличии специального разрешения. При этом при получении специального разрешения владелец транспортного средства, осуществляющий перевозки тяжеловесных грузов, обязан возместить вред, причиняемый таким транспортным средством автомобильным дорогам. Плата в счет возмещения вреда вносится при оформлении разрешения, а размер такой платы зависит, в том числе, от превышения предельно допустимых массы транспорта и осевых нагрузок. Таким образом, превышение показателей нагрузки на ось транспортного средства также предполагает причинение владельцем такого транспортного средства негативных последствий автомобильным дорогам в виде разрушения дорожного полотна, что причиняет имущественный ущерб владельцу автомобильной дороги, а также существенно ухудшает условия безопасности дорожного движения для всех участников дорожного движения. Данные обстоятельства исключают возможность замены административного штрафа на предупреждение. Согласно ст. 2.9 Кодекса Российской Федерации об административных правонарушениях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Оснований для применения положений ст. 2.9 Кодекса Российской Федерации об административных правонарушениях не усматривается. В силу ч. 2 ст. 4.1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Обстоятельств, смягчающих или отягчающих административную ответственность, не установлено. В соответствии с ч. 2.2 ст. 4.1 Кодекса Российской Федерации об административных правонарушениях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В соответствии с ч. 2.2 ст. 4.1 КоАП РФ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По сведениям, полученным из ЕГРИП, ФИО1 является индивидуальным предпринимателем. Согласно сведениям из Единого реестра субъектов малого и среднего предпринимательства ФИО1 имеет статус микропредприятия. В Едином реестре субъектов малого и среднего предпринимательства – получателей поддержки имеются сведения о том, что в 2023 году ФИО1 была оказана государственная финансовая поддержка на возвратной основе. Данные обстоятельства с учётом того, что ранее ФИО1 к административной ответственности не привлекалась (сведений об обратном не имеется) свидетельствуют о том, что уплата административного штрафа в размере 350 000 рублей будет для ФИО1 финансово затруднительной. Находя данные обстоятельства исключительными, считаю необходимым уменьшить назначенный ФИО1 административный штраф, до 200 000 рублей. На основании изложенного, руководствуясь ст. ст. 30.7 , 30.8 Кодекса Российской Федерации об административных правонарушениях, р е ш и л: Жалобу ФИО1 удовлетворить частично. Постановление № 10677481250499336778, вынесенное 6 февраля 2025 года главным государственным инспектором МТУ Ространснадзора по ЦФО ФИО2, которым ФИО1 привлечена к административной ответственности, установленной ч. 3 ст. 12.21.1 Кодекса Российской Федерации об административных правонарушениях, изменить, уменьшив административный штраф с 350 000 рублей до 200 000 рублей. На решение может быть подана жалоба в Камчатский краевой суд в течение десяти дней со дня вручения или получения копии решения. Судья подпись П.В. Кошелев &lt;данные изъяты&gt; &lt;данные изъяты&gt; &lt;данные изъяты&gt; &lt;данные изъяты&gt; &lt;данные изъяты&gt; &lt;данные изъяты&gt; Суд: Елизовский районный суд (Камчатский край) (подробнее) Судьи дела: Кошелев Павел Витальевич (судья) (подробнее) Последние документы по делу: Решение от 9 сентября 2025 г. по делу № 12-62/2025 Решение от 25 июня 2025 г. по делу № 12-62/2025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