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3.04.01-87» - при обследовании откосах оконных блоков в жилых комнатах (детская и спальня), а также балконного (дверного) блока в помещении кухни квартиры, выявлены дефекты в виде трещин на окрашенных поверхностях,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п.б.6.3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в прихожей - в верхней части стены (стена между прихожей и коридором) отклонения глубиной 6 мм на участке площадью 0,71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п.7.1.8, п.7.1.9. (Табл.7.1.) и п.7.4.3. СП 71.13330.2017 «Изоляционные и отделочные покрытия. Актуализированная редакция СНиП 3.04.01-87» - на момент обследования стен санузла и ванной комнаты квартиры, облицованных керамической плиткой, выявлены дефекты в виде отслоения отдельных плиток от стен (отсутствие сцепления между плиткой и стеной - при простукивании изменение характера звучания («глухой» звук)). К причинам образования данного дефекта относятся - неправильный подбор раствора, не очищенная поверхность от пыли или некачественная обработка оснований из монолитного или сборного железобетона.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п.7.4.17 (Табл. 7.6) СП 71.13330.2017 «Изоляционные и отделочные покрытия. Актуализированная редакция СНиП 3.04.01-87» - при измерительном контроле на отдельных стенах ванной комнаты квартиры, облицованных керамическими плитками, выявлены неровности плоскости облицовки в 3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помещениях квартиры выявлены просветы между двухметровой рейкой и поверхностью пола, превышающие допустимые предельные отклонения в 2 мм, а именно: в прихожей - просветы глубиной 3 мм, на площади 1,78 кв.м.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п.4.8. СП 29.13330.2011 «Полы. Актуализированная редакция СНиП 2.03.13-88» - при обследовании установлено, что уровень полов санузла и ванной комнаты квартиры находится на одном уровне с полом коридора, пороги, разделяющие полы этих помещений - отсутствуют.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санузле и ванной комнате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 мм на 1 метр (6 мм на высоту блока).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пяти.</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лоджии квартиры - отсутствует. II. Конструкция балконного (дверного) блока, установленного в &lt;адрес&gt;, расположенной по адресу: &lt;адрес&gt;, не соответствует проектной документации - в части установки в помещении кухни дверного (балконного) блока с одним открывающимся и одним не открывающимся полотнами, вместо указанного в проектной документации дверного (балконного) блока «Поз. 19» (двупольная дверь с одним поворотно-откидным и одним открывающимся полотном). III.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составляет: 263 612,93 руб. (л.д. 115-161). Также экспертом ФИО6, составившим экспертное заключение № 2025-010 представлен дополнительный расчет к экспертному заключению (Локальная смета № 3), согласно которому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330 794,54 руб. (л.д. 174-189). Суд принимает заключение судебной экспертизы в качестве допустимого доказательства по делу, поскольку оснований не доверять данному заключению экспертизы у суда не имеется, экспертное исследование проводилось экспертом, предупрежденным об уголовной ответственности за дачу заведомо ложного заключения, имеющим соответствующую квалификацию, стаж экспертной работы, экспертное заключение соответствует требованиям статьи ГПК Российской Федерации, содержит подробное описание проведенного исследования, сделанные в результате его выводы и ответы на поставленные судом вопросы неясностей не содержат, выводы эксперта основаны на материалах дела. Сторонами заключение судебной экспертизы не оспорено. Обсуждая доводы стороны ответчика об определении стоимости устранения недостатков строительных работ без учета коэффициента 1,5 к оплате труда рабочих, суд исходит из следующего. Коэффициент 1,5 (производство работ осуществляется в жилых помещениях без расселения) применяется к затратам труда рабочих и машинистов, затратам на эксплуатацию машин и механизмов, предусмотренный пунктом 8 Таблицы 5 Приложения № 10 Приказа Минстроя России от 4 августа 2020 г.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Указанный коэффициент применяется тогда, когда имеет место пересечение людских потоков - рабочих с жильцами домов либо с сотрудниками учреждений и организаций в коридорах, на лестничных клетках и т.д. Если часть существующего строения, этаж, либо часть этажа отсечена от остального здания и рабочие, выполняющие ремонтно-строительные работы, не пересекаются в местах общего пользования (коридорах, лестничных площадках и т.д.) с жильцами домов либо сотрудниками организаций или учреждений, где производятся ремонтно-строительные работы, т.е. в ту часть здания, где производятся ремонтно-строительные работы, ведет автономный вход, которым другие не пользуются, применять упомянутый коэффициент не следует. При этом высвобождение отдельных помещений для производства ремонтно-строительных работ не следует считать расселением. Данный вывод подтверждается многочисленными письмами Федерального агентства по строительству и жилищно-коммунальному хозяйству, среди которых: письмо от 2 июня 2005 г. № 6-443; письмо от 20 апреля 2005 г. № 6-308; письмо от 15 марта 2005 г. №6-182; письмо от 2 марта 2005 г. №6-128. Согласно п. 4.4 ВСН 58-88 (р)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(утв. Приказом Госкомархиктуры при Госстрое СССР от 23 ноября 1988 г. № 312) при производстве текущего ремонта здания подрядным способом следует применять принципы ценообразования и порядок оплаты выполненных работ, предусмотренные для капитального ремонта. Согласно п.1 приказа Минстроя России от 26 апреля 2021 г. № 258/пр «О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Минстроя России от 4 августа 2020 г. № 421/пр» по решению застройщика или технического заказчика (далее - заказчик) отдельные положения Методики могут применяться при определении сметной стоимости текущего ремонта объектов капитального строительства, ремонта автомобильных дорог, а также при определении сметной стоимости строительства некапитальных строений и сооружений, неотделимых улучшений земельного участка (замощение, покрытие и другое). Нормативы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Российской Федерации от 21 декабря 2020 года № 812/пр. и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(далее - Методика), предназначены для определения методов разработки и применения нормативов сметной прибыли, используемых при определении сметной стоимости строительства, реконструкции, капитального ремонта, сноса объектов капитального строительства, с применением ресурсно-индексного и ресурсного методов. Ресурсно-индексный метод или РИМ - это сочетание ресурсного метода с системой индексов на стройресурсы. Соответственно в данном случае Базисно-индексный метод расчета и Ресурсно-индексный метод - это разные методы расчета стоимости строительной продукции. Переход расчетов на Ресурсно-индексный метод или РИМ в Воронежской области осуществлен в соответствии с Письмом Минстроя России от 11 июня 2024 № 32641-ИФ/09 «О расчете индексов изменения сметной стоимости строительства по группам однородных строительных ресурсов на 2 квартал 2024 года, предназначенных для определения сметной стоимости строительства ресурсно-индексным методом», в соответствии с которым осуществляется расчет индексов на строительные ресурсы. Спорная квартира является жилым помещением, которое в настоящее время заселено, оборудовано мебелью и бытовой техникой. Данное обстоятельство объективно установлено в ходе осмотра квартиры при проведении судебной экспертизы и не оспорено ответчиком. Следовательно, производство работ, необходимых для устранения недостатков, будет происходить в жилом здании без расселения. В этой связи при расчете суммы в счет стоимости строительных недостатков квартиры следует применять коэффициент 1,5, так как проживание людей, как в спорной квартире, так и в иных квартирах жилого дома, наличие мебели и бытовой техники является усложняющим фактором производства работ, поскольку рабочие, выполняющие ремонтно-строительные работы, пересекаются в местах общего пользования (коридорах, лестничных площадках и т.д.) с жильцами дома либо с сотрудниками организаций и учреждений, где производятся ремонтно-строительные работы. Оценив представленные по делу доказательства, учитывая установленные по делу обстоятельства, которыми подтвержден факт наличия в квартире истца строительных недостатков, выводы экспертного заключения, согласно которым общая стоимость работ и материалов, необходимых для устранения выявленных строительных недостатков составляет 330 794,54 руб. с учетом коэффициента 1,5 к оплате труда рабочих, суд полагает возможным взыскать с ответчика в пользу истца в счет соразмерного уменьшения цены договора денежные средства в размере 330 794,54 руб.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со ст. 1101 ГК РФ ,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Как разъяснено в п. 45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В ходе рассмотрения дела установлено нарушение ответчиком прав истца, как потребителя, поскольку ей передана квартира с недостатками. Принимая во внимание характер перенесенных страданий, вследствие нарушения прав и законных интересов истцов, степень вины ответчика, исходя из требований разумности и справедливости, суд считает возможным взыскать с ответчика в пользу истца компенсацию морального вреда в размере 3 000,00 руб.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За нарушение указанного срока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(ч. 1 ст. Закона РФ "О защите прав потребителей"). Из материалов дела следует, что истец 15.11.2024г. обратилась к ООО «СЗ «Воронежбытстрой» с претензией о возмещении стоимости устранения строительных недостатков, которая получена ответчиком 20.11.2024г., однако данное требование им в течение десяти дней удовлетворено не было. Поскольку ответчик в установленный законом срок не удовлетворил требования потребителей, суд приходит к выводу о наличии оснований для взыскания неустойки в размере 1% за каждый день просрочки. Истцом произведен расчет неустойки за период с 01.12.2024г. по 27.06.2025г.: 4 657 695,00 * 1% * 209 = 9 734 582,55 руб. Однако, суд не может согласиться с данным расчетом, поскольку последним днем для добровольного удовлетворения требований являлось 30.11.2024г. (суббота), т.е. нерабочий день. По правилам ст. 193 ГК РФ днем оплаты считается ближайший рабочий день, следующий за 30.11.2024г. – 02.12.2024г., следовательно первым днём просрочки будет являться 03.12.2024г. Расчет неустойки за период с 03.12.2024г. по 27.06.2025г. составляет: 4 657 695,00 (цена договора купли-продажи) х 1% х 207 дня = 9 641 428,65 руб. Истцом самостоятельно снижен размер неустойки до 691 360,59 руб., исходя из стоимости устранения строительных недостатков. Ответчиком заявлено о снижении размера неустойки по ст. 333 ГК РФ , ввиду её несоразмерности последствиям нарушения обязательств. В силу ст. 333 ГК РФ , если подлежащая уплате неустойка явно несоразмерна последствиям нарушения обязательства, суд вправе уменьшить неустойку. В постановлении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 71).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(п. 73).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 74).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Установив основания для уменьшения размера неустойки, суд снижает сумму неустойки (п. 75). Правила о снижении размера неустойки на основании статьи 333 ГК РФ применяются также в случаях, когда неустойка определена законом (п. 78). В Определении Конституционного Суда РФ от 21.12.2000 N 263-О указано на то, что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первой статьи ГК Российской Федерации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Таким образом, исходя из анализа действующего законодательства,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для другой стороны, то есть является средством возмещения потерь, вызванных нарушением обязательств, и не может являться способом обогащения одной из сторон.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Степень соразмерности заявленной истцами неустойки последствиям нарушения обязательства является оценочной категорией, оценка указанному критерию отнесена к компетенции суда первой инстанции и производится им по правилам статьи 67 ГПК РФ , исходя из своего внутреннего убеждения, основанного на всестороннем, полном, объективном и непосредственном исследовании всех обстоятельств дела. Принимая во внимание установленные по делу обстоятельства, в том числе вид и объем выявленных недостатков, не препятствующих эксплуатации квартиры; период просрочки; соотношение размера неустойки размеру основного обязательства, свидетельствующее о том, что возможный размер убытков истца, которые могли возникнуть вследствие нарушения обязательства ответчиком, значительно ниже начисленной неустойки; исходя из общих принципов разумности и справедливости и компенсационного характера неустойки, суд приходит к выводу о снижении размера неустойки в порядке ст. 333 ГК РФ до 50 000,00 руб. Данная сумма является соразмерной нарушенным обязательствам, при этом с учетом всех обстоятельств дела сохраняется баланс интересов сторон. По мнению суда, взыскание неустойки в большем размере будет противоречить правовым принципам обеспечения восстановления нарушенного права и соразмерности ответственности правонарушению, что придаст правовой природе неустойки не компенсационный, а карательный характер. К тому же истцом заявлено о продолжении начисления неустойки по день фактического исполнения решения суда. В п. 65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Следовательно, подлежат удовлетворению требования истцов о взыскании неустойки в размере 1% от суммы задолженности с 28.06.2025г. по день фактического исполнения решения суда от стоимости устранения строительных недостатков. Истцами также заявлено требование о взыскании с ответчика штрафа. Согласно п. 6 ст. Закона РФ «О защите прав потребителей» при удовлетворении судом требований потребителя, установленных законом, суд взыскивает с изготовителя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Штраф является одним из видов неустойки (п. 1 ст. Гражданского кодекса РФ) и суд вправе уменьшить размер штрафа, если он явно несоразмерен последствиям нарушения обязательства. Размер присужденной судом компенсации морального вреда учитывается при определении размера штрафа. Расчет штрафа: (330 794,54 руб. + 3 000,00 + 50 000,00) * 50% = 191 897,27 руб. Ответчиком заявлено о снижении размера штрафа по ст. Гражданского кодекса РФ по основаниям его несоразмерности последствиям нарушения обязательств. Согласно разъяснениям, содержащимся в п. 34 постановления Пленума Верховного Суда Российской Федерации от 28.06.2012г. №17 «О рассмотрении судами гражданских дел по спорам о защите прав потребителей», применение статьи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В постановлении Пленума Верховного Суда Российской Федерации от 24 марта 2016 года №7 «О применении судами некоторых положений Гражданского кодекса Российской Федерации об ответственности за нарушение обязательств» разъяснено, что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Гражданского процессуального кодекса Российской Федерации). Предоставленная суду возможность снижать размер неустойки (штрафа)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 на реализацию требования ст. (ч.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 1 ст. Гражданского кодекса Российской Федерации речь идет, по существу, об обязанности суда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Учитывая компенсационный характер гражданско-правовой ответственности, под соразмерностью суммы неустойки (штрафа) последствиям нарушения обязательства Гражданский кодекс Российской Федерации предполагает выплату кредитору такой компенсации его потерь, которая будет адекватна и соизмерима с нарушенным интересом. Наличие оснований для снижения неустойки (штрафа) и критерии соразмерности определяются судом в каждом конкретном случае самостоятельно исходя из установленных по делу обстоятельств. При оценке соразмерности неустойки (штрафа)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Гражданского кодекса Российской Федерации). Принимая во внимание, что штраф, как мера ответственности за несоблюдение в добровольном порядке удовлетворения требований потребителя (п. 6 ст. Закона РФ «О защите прав потребителей») имеет компенсационную природу, направлен на восстановление нарушенных прав потребителя и не должен служить средством его обогащения, суд полагает возможным в рассматриваемом случае снизить размер штрафа до 50 000,00 руб. По мнению суда, данная сумма штрафа соответствует мере ответственности ответчика за нарушение обязательств и способствует соблюдению баланса интересов сторон. Также истец ФИО3 просит взыскать с ответчика в свою пользу расходы по оплате досудебной экспертизы в размере 50 000,00 руб., расходы на оплату услуг представителя в размере 40 000,00 руб. В силу ст. 94 ГПК РФ к издержкам, связанным с рассмотрением дела относятся расходы на оплату услуг представителя, другие признанные судом необходимыми расходы.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из материалов дела, между ФИО3 и адвокатами Дудиковым Е.А., Дудиковой Ю.В., действующими в составе «Адвокатской конторы Дудикова Е.А.» заключен договор об оказании юридической помощи от 05.11.2024г. (л.д. 193). В соответствии с п. 3.2 договора, установлена стоимость оказываемых услуг: составление искового заявления - 10 000,00 руб., участие в судебных заседаниях - 10 000,00 руб. за день занятости. Представитель истца адвокат Пальчикова Т.Е. составляла исковое заявление (л.д. 4-6), участвовала в судебном заседании Советского районного суда г. Воронежа 29.01.2025г. (л.д. 109) по ордеру (л.д. 91); адвокат Дудикова Ю.В. участвовала в судебном заседании Советского районного суда г. Воронежа 24.06.2025г. по ордеру (л.д. 171); адвокат Дудиков Е.А. участвовал в судебном заседании Советского районного суда г. Воронежа 27.06.2025г. по ордеру (л.д. 191). Услуги представителей оплачены истцом в размере 40 000,00 руб., что подтверждается квитанцией к приходному кассовому ордеру от 27.06.2025г., составлен акт о приемке оказанных услуг (л.д. 195, 196). В п. 11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п. 13 постановления Пленума Верховного Суда РФ от 21.01.2016 N 1 указано,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Тем самым, критерий разумности, используемый при определении суммы возмещаемых расходов на оплату услуг представителя, является оценочным. При этом оценке подлежит не цена услуги, формируемая исполнителем, а именно стоимость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услуг с учетом сложности дела должен отвечать требованиям необходимости и достаточности.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РФ от 21.01.2016 N 1. Исходя из правовой позиции Конституционного суда РФ, выраженной в определении от 20.10.2005 года № 355-О,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ст. 17 Конституции РФ. Представитель ответчика в судебном заседании просил суд снизить размер судебных расходов до разумных пределов. С учетом вышеизложенного, суд исходит из конкретных обстоятельств дела, его сложности, количества судебных заседаний и их продолжительности, объема оказанных представителем услуг, учитывая типовую категорию дела, а также принцип разумности и справедливости, суд считает возможным снизить размер взыскиваемых судебных расходов на оплату услуг представителя: за составление искового заявления - до 7 000,00 руб., за участие представителя в судебном заседании 29.01.2024г. - до 7 000,00 руб., за участие представителей в судебных заседаниях 24.06.2025г. и 27.06.2025г. – до 4 000,00 руб. за день занятости, поскольку они были непродолжительными, в судебном заседании 24.06.2025г. был объявлен перерыв на стадии ходатайств до 27.06.2025г., а всего до 22 000,00 руб. Суд считает, что указанная сумма будет отвечать требованиям разумности и справедливости. Договором № Э-1511/24-ДЕА-К от 08.11.2024г. на проведение строительно-технической экспертизы, актом приема-сдачи оказанных услуг от 14.11.2024г. и квитанцией к приходному кассовому ордеру от 14.11.2024г. подтверждается оплата ФИО3 за производство строительно-технической экспертизы в размере 50 000,00 руб. (л.д. 19-20, 21, 22, 194). В п. 2 постановления Пленума Верховного Суда РФ от 21.01.2016 N 1 разъяснено, что расходы, понесенные истцом в связи с собиранием доказательств до предъявления искового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Учитывая, что понесенные расходы подтверждены надлежащим образом оформленными платежными документами, на основании ст. ГПК Российской Федерации данные расходы подлежат взысканию с ответчика в пользу истца. Оснований для их снижения суд не усматривает. По правилам ч. 1 ст. ГПК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бюджет соответствующего уровня пропорционально удовлетворенной части исковых требований. Таким образом, с ответчика в бюджет муниципального образования - городской округ город Воронеж, в соответствии со ст. 333.19 НК РФ подлежит взысканию государственная пошлина в размере 15 019 руб. 86 коп. (12 019 руб. 86 коп. - за требование имущественного характера и 3 000 рублей 00 коп. – за требование неимущественного характера). Руководствуясь ст. ст. - 198 ГПК РФ , суд решил: Исковые требования ФИО3 к Обществу с ограниченной ответственностью «Специализированный застройщик «Воронежбытстрой» о взыскании денежных средств – удовлетворить. Взыскать с Общества с ограниченной ответственностью «Специализированный застройщик «Воронежбытстрой» (ИНН &lt;***&gt; ОГРН &lt;***&gt;) в пользу ФИО3, ДД.ММ.ГГГГ года рождения, уроженки &lt;адрес&gt; в счет соразмерного уменьшения цены договора денежные средства в размере 330 794 руб. 54 коп., компенсацию морального вреда в размере 3 000 руб. 00 коп., неустойку за период с 03.12.2024г. по 27.06.2025г. в размере 50 000 руб. 00 коп., штраф в размере 50 000 руб. 00 коп., расходы по оплате экспертного заключения в размере 50 000 руб. 00 коп., расходы по оплате услуг представителя в размере 22 000 руб. 00 коп., а всего 505 794 (пятьсот пять тысяч семьсот девяносто четыре) рубля 54 коп. Взыскивать с Общества с ограниченной ответственностью «Специализированный застройщик «Воронежбытстрой» (ИНН &lt;***&gt; ОГРН &lt;***&gt;) в пользу ФИО3, ДД.ММ.ГГГГ года рождения, уроженки &lt;адрес&gt; неустойку в размере 1% в день от суммы 330 794 (триста тридцать тысяч семьсот девяносто четыре) рубля 54 коп., начиная с 28.06.2025г. по день фактического исполнения решения суда. Взыскать с Общества с ограниченной ответственностью «Специализированный застройщик «Воронежбытстрой» (ИНН &lt;***&gt; ОГРН &lt;***&gt;) государственную пошлину в доход муниципального образования городской округ город Воронеж в размере 15 019 (пятнадцати тысяч девятнадцати) руб. 86 коп. Решение может быть обжаловано в апелляционном порядке в Воронежский областной суд через Советский районный суд г. Воронежа в течение месяца со дня принятия решения в окончательной форме. Судья: В.В. Зеленина Решение в окончательной форме принято 07.07.2025 года Суд: Советский районный суд г. Воронежа (Воронежская область) (подробнее) Ответчики: ООО "СЗ "Воронежбытстрой" (подробнее) Судьи дела: Зеленина Валентина Васильевна (судья) (подробнее) Судебная практика по: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