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Стороны договорились внести в договор следующие изменения, а именно: 1.1. Читать пункт 1.3 договора в следующей редакции: «Общая сумма недвижимого имущества составляет &lt;данные изъяты&gt; рублей, НДС не облагается, из которой: - цена жилого дома составляет &lt;данные изъяты&gt; рублей; - цена земельного участка составляет &lt;данные изъяты&gt; рублей. Стороны подтверждают, что не заблуждаются в оценке стоимости недвижимого имущества. Цена является окончательной и изменению не подлежит. 1.2. Читать пункт 4 договора в следующей редакции: «Стороны пришли к соглашению о том, что в целях обеспечения исполнения покупателем своих обязательств по настоящему договору, покупатель обязан оплатить денежную сумму в размере &lt;данные изъяты&gt; рублей, НДС не облагается, при этом после заключения основного договора обеспечительный платеж будет зачтен продавцом в счет оплаты цены недвижимого имущества по основному договору. Датой зачета обеспечительного платежа в оплату цены недвижимого имущества по основному договору является дата заключения сторонами основного договора. При этом оформление каких-либо документов и уведомлении, в связи с произведением такого зачета, не требуется. 1.3. Внести в п.1.4 договора следующее дополнение: «Срок строительства и оформление жилого дома в собственность 9 месяцев с даты подписания настоящего дополнительного соглашения № от ДД.ММ.ГГГГ к предварительному договору от ДД.ММ.ГГГГ». 1.4. Читать пункт 8 договора в следующей редакции: «При заключении основного договора по вине какой-либо из сторон позднее срока, указанного в п.1.3 настоящего дополнительного соглашения № от ДД.ММ.ГГГГ с виновной стороны по требованию другой стороны взыскиваются пени в размере &lt;данные изъяты&gt; % от цены недвижимого имущества на каждый день просрочки, но не более &lt;данные изъяты&gt; % цены недвижимого имущества». При этом, срок заключения основного договора, указанный в п. 2.1 предварительного договора, не изменялся. Согласно выписки из Единого государственного реестра недвижимости на земельный участок с кадастровым номером №, собственником является ФИО2 В подтверждение передачи денежных средств в счет оплаты предварительного договора представлена расписка от ДД.ММ.ГГГГ на сумму &lt;данные изъяты&gt; рублей; расписка от ДД.ММ.ГГГГ на сумму &lt;данные изъяты&gt; рублей; расписка от ДД.ММ.ГГГГ на сумму &lt;данные изъяты&gt; рублей; расписка от ДД.ММ.ГГГГ на сумму &lt;данные изъяты&gt; рублей; расписка от ДД.ММ.ГГГГ на сумму &lt;данные изъяты&gt; рублей; расписка от ДД.ММ.ГГГГ на сумму &lt;данные изъяты&gt; рублей. ФИО1 в адрес ФИО2 направил уведомление о расторжении предварительного договора купли-продажи, которое последним было оставлено без удовлетворения. Согласно акта от ДД.ММ.ГГГГ, подписанного ФИО1, ФИО8, ФИО9, в помещение отеля &lt;данные изъяты&gt; (фойе), по адресу: &lt;адрес&gt;, ФИО2, не явился на подписание соглашения о расторжении предварительного договора купли-продажи. Из ответа Межрайонной ИФНС России № по &lt;адрес&gt; следует, что в ходе анализа информационного ресурса налогового органа ПК АИС «Налог-3» инспекцией установлено, что сведения о доходах ФИО1 отсутствуют. В подтверждение наличия достаточных денежных средств на оплату предварительного договора купли-продажи представлен договор займа от ДД.ММ.ГГГГ, заключенный между ФИО10 и ФИО1 на сумму &lt;данные изъяты&gt; рублей, со сроком возврата суммы займа не позднее ДД.ММ.ГГГГ. В соответствии с п.2 договора займ является беспроцентным. Согласно копии расписки от ДД.ММ.ГГГГ ФИО1 получил от ФИО10 денежные средства в размере &lt;данные изъяты&gt; рублей. ДД.ММ.ГГГГ между ФИО12 и ФИО1 заключен договор займа в соответствии с которым последний получил в займ денежные средства в размере &lt;данные изъяты&gt; рублей. В соответствии с п.2.2 договора займа он предоставляется на срок до ДД.ММ.ГГГГ. Займ является беспроцентным (п.3.1 договора). Согласно копии расписки от ДД.ММ.ГГГГ ФИО1 получил от ФИО12 денежные средства в размере &lt;данные изъяты&gt; рублей. ДД.ММ.ГГГГ ФИО15 получил от ФИО1 денежные средства в размере &lt;данные изъяты&gt; рублей в счет возврата суммы займа по договору займа от ДД.ММ.ГГГГ. ДД.ММ.ГГГГ между ФИО11 и ФИО1 заключен договор займа на сумму &lt;данные изъяты&gt; рублей со сроком возврата не позднее ДД.ММ.ГГГГ. В соответствии с п.2 договора займ является беспроцентным. Представлена копия расписки от ДД.ММ.ГГГГ о получении ФИО1 от ФИО10 денежных средств в размере &lt;данные изъяты&gt; рублей. ДД.ММ.ГГГГ ФИО12 получил от ФИО1 денежные средства в размере &lt;данные изъяты&gt; рублей в счет возврата суммы займа по договору займа от ДД.ММ.ГГГГ. Согласно справке 2-НДФЛ на имя ФИО10 следует, что его доход в ДД.ММ.ГГГГ составил &lt;данные изъяты&gt; рубля &lt;данные изъяты&gt; копеек (сумма налога исчисленная и удержанная – &lt;данные изъяты&gt; рублей) и &lt;данные изъяты&gt; рублей &lt;данные изъяты&gt; копейка (сумма налога исчисленная и удержанная – &lt;данные изъяты&gt; рублей). Согласно справке 2-НДФЛ на имя ФИО10 следует, что его доход в ДД.ММ.ГГГГ составил &lt;данные изъяты&gt; рублей &lt;данные изъяты&gt; копейки (сумма налога исчисленная и удержанная – &lt;данные изъяты&gt; рублей), &lt;данные изъяты&gt; рублей &lt;данные изъяты&gt; копеек (сумма налога исчисленная и удержанная – &lt;данные изъяты&gt; рубль) и &lt;данные изъяты&gt; рублей &lt;данные изъяты&gt; копеек (сумма налога исчисленная и удержанная – &lt;данные изъяты&gt;). Согласно справке 2-НДФЛ на имя ФИО10 следует, что его доход в ДД.ММ.ГГГГ составил &lt;данные изъяты&gt; рублей (сумма налога исчисленная и удержанная – &lt;данные изъяты&gt; рубля) и &lt;данные изъяты&gt; рубля &lt;данные изъяты&gt; копеек (сумма налога исчисленная и удержанная – &lt;данные изъяты&gt; рублей). Сведений о доходах ФИО12 за ДД.ММ.ГГГГ, не имеется. Сведений о доходах ФИО11 за ДД.ММ.ГГГГ, не имеется. Межрайонной ИФНС России № по &lt;адрес&gt; представлена информация в виде копий справок о доходах и суммах налога физического лица за ДД.ММ.ГГГГ на ФИО2 Который также в период с ДД.ММ.ГГГГ по ДД.ММ.ГГГГ и с ДД.ММ.ГГГГ по ДД.ММ.ГГГГ являлся индивидуальным предпринимателем и применял упрощенную систему налогообложения, с ДД.ММ.ГГГГ по ДД.ММ.ГГГГ применял общую систему налогообложения, с ДД.ММ.ГГГГ применяет упрощенную систему налогообложения. Также представлены имеющиеся в информационной базе данных инспекции копии налоговых деклараций по налогу, уплаченному в связи с применением упрощенной системы налогообложения за период с ДД.ММ.ГГГГ, копии налоговых деклараций по налогу на доходы физических лиц (3-НДФЛ) за период с ДД.ММ.ГГГГ, копии налоговых деклараций по налогу на добавленную стоимость за период с ДД.ММ.ГГГГ. Разрешая спор и руководствуясь приведенными нормами закона, исходя из того, что на дату вынесения решения судом срок заключения основного договора не наступил, иные сроки исполнения обязательств по договору также не наступили, доказательств существенного нарушения условий договора не представлено, как и не представлено доказательств, внесения денежных средств счет оплаты договора в размере &lt;данные изъяты&gt; рублей, в связи с чем суд приходит к выводу об отказе в удовлетворении исковых требований. Поскольку суд приходит к выводу об отказе в удовлетворении основного требования об отказе в расторжении предварительного договора купли-продажи, в связи с чем основания для взыскания денежных средств, как неосновательного обогащения, процентов за пользование чужими денежными средствами, судебных расходов, не имеется. Руководствуясь ст. ст. - Гражданского процессуального кодекса Российской Федерации, суд Р Е Ш И Л: В удовлетворении исковых требований ФИО1 к ФИО2 о расторжении предварительного договора купли-продажи земельного участка и жилого дома, возврате денежных средств, процентов за пользование чужими денежными средствами, судебных расходов - отказать. Решение суда может быть обжаловано в Московский областной суд через Истринский городской суд &lt;адрес&gt; в апелляционном порядке в течение месяца со дня принятия решения суда в окончательной форме. Судья: /подпись/ О.В. Кузнецова Решение суда в полном объеме изготовлено и подписано ДД.ММ.ГГГГ. Суд: Истринский городской суд (Московская область) (подробнее) Иные лица: Истринский городской прокурор Московской области (подробнее) Судьи дела: Кузнецова Ольга Владимировна (судья) (подробнее) Последние документы по делу: Решение от 25 сентября 2025 г. по делу № 2-3177/2025 Решение от 5 августа 2025 г. по делу № 2-3177/2025 Решение от 6 августа 2025 г. по делу № 2-3177/2025 Решение от 8 июля 2025 г. по делу № 2-3177/2025 Показать все документы по этому делу Судебная практика по: Неосновательное обогащение, взыскание неосновательного обогащения Судебная практика по применению нормы ст. 1102 ГК РФ Предварительный договор Судебная практика по применению нормы ст. 429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