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 просвет между двухметровой рейкой и поверхностью стены более 4 мм. Нарушение СП 71.13330.2017 «Изоляционные и отделочные покрытия». - отслоения и зазоры в полотнищах обоев. Нарушение СП 71.13330.2017 «Изоляционные и отделочные покрытия». - уступы между смежными изделиями покрытия пола из ламината. Нарушение СП 71.13330.2017 «Изоляционные и отделочные покрытия». Табл. 8.15.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Жилая комната 2: - просвет между двухметровой рейкой и поверхностью стены более 4 мм. Нарушение СП 71.13330.2017 «Изоляционные и отделочные покрытия». - отслоения и зазоры в полотнищах обоев. Нарушение СП 71.13330.2017 «Изоляционные и отделочные покрытия». - уступы между смежными изделиями покрытия пола из ламината. Нарушение СП 71.13330.2017 «Изоляционные и отделочные покрытия». Табл. 8.15.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Лоджия. - угловые и Т-образные соединения алюминиевых профилей имеют зазоры более 0,5 мм, не загерметизированы щели и не плотности. Нарушение п. 4.2.10, п. 4.4.4 ГОСТ 21519-2003 «Блоки оконные из алюминиевых сплавов. Технические условия». - наличие трещин, вздутий окрашенного покрытия стен помещения лоджии. Нарушение требований п. 7.7 СП 71.13330.2017 Изоляционные и отделочные покрытия. Актуализированная редакция СНиП 3.04.01-87, согласно которому поверхности покрытий не должны иметь выбоин, волн, трещин, вздутий, приподнятых кромок.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Кухня, коридор. - отклонение входной двери от плоскости (3 мм) и от вертикали (4 мм). - уплотняющая прокладка на металлическом дверном блоке по периметру не создает замкнутый контур, имеются пропуски. Нарушены требования п. 5.1.8 и п. 7.2.6 ГОСТ 31173-2016 «Блоки дверные стальные. Технические условия». - сверхнормативное отклонение балконного блока ПВХ от вертикали 5 мм на высоту изделия. Нарушены требования п.8.6 СТО НОСТРОЙ 2.23.62-2012 «Конструкции ограждающие светопрозрачные. ОКНА. Часть 2. Правила производства монтажных работ, контроль и требования к результатам работ». - уступы между смежными изделиями покрытия пола из ламината. Нарушение СП 71.13330.2017 «Изоляционные и отделочные покрытия». Табл. 8.15.</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Санузел. - плитка уложена криво, не выдержана ширина швов. Нарушение требований табл. 7.6 СП 71.13330.2017 Изоляционные и отделочные покрытия. Актуализированная редакция СНиП 3.04.01-87. Стоимость работ и материалов по устранению недостатки в выполненных застройщиком общестроительных и отделочных работах в квартире №(№), расположенной по адресу: &lt;адрес&gt;, составит 297 600,00 рублей. На основании ст. 79 ГПК РФ при возникновении в процессе рассмотрения дела вопросов, требующих специальных познаний, суд назначает экспертизу. Согласно положениям статьей , , Гражданского процессуального кодекса Российской Федерации суд определяет, какие обстоятельства имеют значение для дела, какой стороне их надлежит доказывать, принимает только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Поскольку ответчик не оспорил представленное истцом исследование, в соответствии с ч.7, ст.7 Закона №214-ФЗ не предоставил доказательств, что недостатки (дефекты) объекта долевого строительства произошли вследствие нормального износа такого объекта долевого строительства,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о назначении судебной строительно-технической экспертизы не ходатайствовал, суд принимает в качестве надлежащего доказательства определения недостатков (дефектов) объекта долевого строительства и стоимости материалов и работ по их устранению представленное истцом исследование (калькуляцию). В рамках рассмотрения настоящего дела юридически значимым обстоятельством является отнесение требований, упомянутых в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Исходя из буквального толкования пункта 9.1 договора, качество квартиры, передаваемой истцу,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калькуляции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калькуляции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тем, что ответчик не оспаривал наличие недостатков, приходит к выводу об установлении факта наличия недостатков в выполненных застройщиком ООО СЗ «Выбор-Восток» работах при строительстве квартиры по адресу: &lt;адрес&gt;. При этом, определяя сумму к взысканию, суд исходит из следующего. Положениями ст. 10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изменений от 26.12.2024, установлено, что общая сумма, подлежащая взысканию не может превышать 3% от цены договора. Таким образом, часть 4 статьи 10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 ограничивает размер денежных сумм, взыскиваемых с застройщика судом по требованию участника долевого строительства по указанным в ней видам требований тремя процентами от цены договора, если таким договором не предусмотрена уплата денежных средств в большем размере. Согласно части 2 статьи 6 Федерального закона от 26 декабря 2024 г. N 482-ФЗ "О внесении изменений в отдельные законодательные акты Российской Федерации", (далее - Федеральный закон N 482-ФЗ) данная норма вступила в силу с 1 января 2025 г. Как следует из части 5 статьи 6 Федерального закона N 482-ФЗ, соответствующие положения применяются к правоотношениям, возникшим из договоров участия в долевом строительстве, заключенных до дня вступления в силу закона, и применяются в части прав и обязанностей, которые возникнут после 1 января 2025 г. Согласно подпункту 3 пункта 1 статьи Гражданского кодекса Российской Федерации гражданские права и обязанности могут возникать из устанавливающего их судебного решения. Таким образом, именно решение суда о взыскании соответствующих денежных сумм влечет для сторон соответствующие права и корреспондирующие им обязанности. Следовательно, по общему правилу, положения части 4 статьи 10 Федерального закона N 214-ФЗ применяются к правоотношениям, возникшим из договоров участия в долевом строительстве, заключенных до и после дня вступления в силу Федерального закона N 482-ФЗ, при разрешении судами дел после 1 января 2025 г., так как в соответствующих случаях удовлетворения исков устанавливаемые судом права и обязанности будут возникать после указанной даты (с момента вступления решения суда в законную силу). Учитывая изложенное, имеются основания для применения части 4 статьи 10 Федерального закона от 30 декабря 2004 года N 214-ФЗ в редакции на момент вынесения решения судом. Претензия с требованием об устранении выявленных в течение гарантийного срока недостатков (дефектов) объекта долевого строительства истцами в адрес ответчика до обращения в суд, не направлялась. Исходя из положений п. 6 ст. 7 Закона РФ 214-ФЗ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В соответствии с разъяснениями, содержащимися в п.4 Постановления Пленума Верховного Суда РФ от 22.06.2021 N 18 "О некоторых вопросах досудебного урегулирования споров, рассматриваемых в порядке гражданского и арбитражного судопроизводства", направление заинтересованным лицом сообщения, имеющего информационный характер и (или) являющегося основанием для обращения в суд, не является досудебным порядком урегулирования спора. К таким сообщениям, в частности, относятся: требование участника долевого строительства об устранении выявленных в течение гарантийного срока недостатков (дефектов) объекта долевого строительства (часть 6 статьи 7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Таким образом, обязательный досудебный порядок по данной категории спора, не предусмотрен. С настоящим иском истец обратился в суд 05.06.2025. Как указывалось ранее, стоимость объекта долевого строительства составила 5107 438,00 рублей. Таким образом, с учетом установленных по делу обстоятельств, подтверждения истцом наличия строительных недостатков, с ответчика в пользу истца подлежат взысканию расходы на устранение строительных недостатков в размере 153 223,14 рублей в качестве уменьшения цены договора участия в долевом строительстве (ФИО)2 недвижимости № ОТ10-97 от (ДД.ММ.ГГГГ), что составляет 3% от цены договора.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(ДД.ММ.ГГГГ) (№)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отсутствия доказательств невозможности использования жилого помещения по назначению в связи с наличием определенных судом строительных недостатков, отсутствия возможности у ответчика урегулировать спор в досудебном порядке, суд приходит к выводу о том, что с ответчика в пользу истца следует взыскать компенсацию морального вреда, которую суд считает возможным определить в сумме 2000,00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(ФИО)3 просит суд взыскать с ответчика ООО СЗ «Выбор-Восток» расходы на оплату услуг представителя в сумме 45 000 рублей. В обоснование заявленных требований приложен договор об оказании юридической помощи, заключенный между (ФИО)3 и Адвокатами (ФИО)8 и (ФИО)6, квитанции к приходным кассовым ордерам на сумму 45000 рублей. Материалами дела подтверждается, что представителем истца было подготовлено исковое заявление, правовая позиция по делу. Кроме того, интересы истца в судебном заседании суда первой инстанции 19.09.2025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Одним из основных принципов гражданского законодательства являются недопустимость произвольного вмешательства кого-либо в частные дела, необходимость беспрепятственного осуществления гражданских прав, обеспечение восстановления нарушенных прав, их судебной защиты (п. 1 ст. 1 ГК РФ ). Граждане (физические лица) и юридические лица приобретают и осуществляют свои гражданские права по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Таким образом, критерий разумности, используемый при определении суммы расходов на оплату услуг представителя, понесенных лицом, в пользу которого принят судебный акт, является оценочным. При этом оценке подлежит не цена работы (услуг), формируемая представителем, а именно стоимость работ (услуг) по представлению интересов заказчика в конкретном деле, их целесообразность и эффективность. Разумность пределов расходов подразумевает, что этот объем работ (услуг) с учетом сложности дела должен отвечать требованиям необходимости и достаточности. Поэтому такую оценку нельзя рассматривать как произвольную - она представляет собой баланс процессуальных прав участников спора и согласуется с материалами дела. Учитывая конкретные обстоятельства дела, характер и специфику спора, продолжительность рассмотрения дела, объем и качество выполненной представителем истца правовой работы, время, затраченное в связи с выполнением процессуальных действий, процессуальный результат рассмотрения дела,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11.12.2024 "О минимальных ставках вознаграждения за оказываемую юридическую помощь", суд считает возможным определить размер расходов на оплату услуг представителя по составлению искового заявления в сумме 12000,00 рублей (6000,00 рублей – подготовка искового заявления, 6000,00 рублей – участие представителя истца в судебном заседании),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8597,00 рублей. Руководствуясь ст.ст. , , - 198 ГПК РФ , суд РЕШИЛ: Исковые требования ФИО2 к обществу с ограниченной ответственностью специализированный застройщик «Выбор-Восток»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удовлетворить. Взыскать с общества с ограниченной ответственностью специализированный застройщик «Выбор-Восток» ОГРН &lt;***&gt;, ИНН &lt;***&gt;, в пользу (ФИО)3, (ДД.ММ.ГГГГ) года рождения, паспорт (№), расходы на устранение строительных недостатков в размере 153 223,14 рублей в качестве уменьшения цены договора участия в долевом строительстве объекта недвижимости №ОТ10-97 от 08.05.2024, компенсацию морального вреда в размере 2000,00 рублей, расходы на оплату услуг представителя в размере 12000,00 рублей. Взыскать с общества с ограниченной ответственностью специализированный застройщик «Выбор-Восток» ОГРН &lt;***&gt;, ИНН &lt;***&gt;, в доход бюджета городского округа город Воронеж государственную пошлину в размере 8 597,00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3 октября 2025 года Суд: Коминтерновский районный суд г. Воронежа (Воронежская область) (подробнее) Ответчики: ООО СЗ "ВЫБОР-ВОСТОК" (подробнее) Судьи дела: Каширина Наталья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