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ФИО14 о взыскании налога на имущество физических лиц за 2021 год в размере 256 руб., пени в размере 32 515 руб. 41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10.11.2025г.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9 ноября 2025 г. по делу № 2А-6421/2025 Решение от 4 августа 2025 г. по делу № 2А-6421/2025 Решение от 16 марта 2025 г. по делу № 2А-6421/2025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