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страховых взносов на обязательное пенсионное страхование, уплачиваемые отдельными категориями плательщиков страховых взносов в соответствии с законодательством РФ о налогах и сборах с дохода, превышающего 300 000 рублей за расчётный период в размере 4 001 руб. 10 коп. за 2021 год; страховых взносов на обязательное пенсионное страхование, уплачиваемые отдельными категориями плательщиков страховых взносов в соответствии с законодательством РФ о налогах и сборах с дохода, превышающего 300 000 рублей за расчётный период в размере 29 056 руб. 42 коп. за 2021 год; страховых взносов на обязательное медицинское страхование работающего населения за расчетные периоды, истекшие до 1 января 2023 г. (страховые взносы на обязательное медицинское страхование работающего населения в фиксированном размере) в размере 7 545 руб. 32 коп. за 2021 год; пени в размере 39 550 руб. 05 коп. – отказать и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13 ноября 2025 г. по делу № 2А-6450/2025 Решение от 25 июня 2025 г. по делу № 2А-6450/2025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