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ФИО16 о взыскании налога на имущество физических лиц в размере 20 руб. за 2021 год; пени в размере 44 670 руб. 17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21.11.2025г.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20 ноября 2025 г. по делу № 2А-6758/2025 Решение от 18 августа 2025 г. по делу № 2А-6758/2025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