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В соответствии со ст. 48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превысила 3 000 рублей, налоговый орган (таможенный орган) обращается в суд с заявлением о взыскании в течение шести месяцев со дня, когда указанная сумма превысила 3 000 рублей.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Требование о взыскании налога, сбора, страховых взносов, пеней, штрафов за счет имущества физического лица может быть предъявлено налоговым органом (таможенным органом) в порядке искового производства не позднее шести месяцев со дня вынесения судом определения об отмене судебного приказа.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В данном случае срок обращения в суд с требованиями о взыскании транспортного налога за 2019г., 2021г.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Вместе с тем, требование о взыскании транспортного налога в размере 4 352 руб. за 2022 год подлежит удовлетворению, поскольку срок на обращение в суд по их взысканию не пропущен, доказательств его оплаты суду не представлено. В связи с чем, суд взыскивает с ФИО21 Транспортный налог за 2022 год в размере 4 352 руб., пени за его неуплату за период с 02.12.2023г. по 10.04.2024г. – 301 руб. 74 коп. На основании изложенного, руководствуясь ст.ст. – 180 КАС РФ , суд Р Е Ш И Л: Административный иск МИФНС № 15 по Московской области – удовлетворить частично. Взыскать с ФИО20 в пользу межрайонной ИФНС России №15 по Московской области недоимку по транспортному налогу за 2022 год в размере 4 352 руб., пени за его неуплату за период с 02.12.2023г. по 10.04.2024г. – 301 руб. 74 коп. В удовлетворении исковых требований межрайонной ИФНС России №15 по Московской области к административному ответчику ФИО19 о взыскании транспортного налога за 2019г., 2021г. в размере 9 694 руб. 06 коп., а также пени в размере 5 467 руб. 48 коп.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24.11.2025г. Суд: Истринский городской суд (Московская область) (подробнее) Истцы: Межрайонная ИФНС России №15 по Московской области (подробнее) Иные лица: УФНС России по Московской области (подробнее) Судьи дела: Захарова Елена Александровна (судья) (подробнее) Последние документы по делу: Решение от 20 ноября 2025 г. по делу № 2А-4770/2025 Решение от 29 октября 2025 г. по делу № 2А-4770/2025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