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п.7.1.8, п.7.3.1, п.7.3.5 и п.7.5.3 СП 71.13330.2017 «Изоляционные и отделочные покрытия. Актуализированная редакция СНиП ДД.ММ.ГГГГ-87» - при обследовании на откосах оконных блоков в жилых комнатах (спальня и детская), а также на стенах лоджии квартиры, окрашенных водоэмульсионными составами, выявлены дефекты в виде трещин на окрашенных поверхностях и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 в прихожей - в верхней части стены (стена между прихожей и коридором) отклонения глубиной 8 мм на участке площадью 0,82 кв.м; - в жилой комнате (спальня) - на нижней части стены (стена с дверным блоком) отклонения глубиной 6 мм на участке площадью - в жилой комнате (детская) - в верхней части стены (стена с дверным блоком) отклонения глубиной 7 мм на участке площадью 0,90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п.7.1.8, п.7.1.9. (Табл.7.1.) и п.7.4.3. СП 71.13330.2017 «Изоляционные и отделочные покрытия. Актуализированная редакция СНиП ДД.ММ.ГГГГ-87» - на момент обследования стен совмещенного санузла квартиры, облицованных керамической плиткой, выявлены дефекты в виде отслоения отдельных плиток от стен (отсутствие сцепления между плиткой и стеной - при простукивании изменение характера звучания («глухой» звук)). К причинам образования данного дефекта относятся - неправильный подбор раствора, не очищенная поверхность от пыли или некачественная обработка оснований из монолитного или сборного железобетона.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п.ДД.ММ.ГГГГ (Табл. 7.6) СП 71.13330.2017 «Изоляционные и отделочные покрытия. Актуализированная редакция СНиП ДД.ММ.ГГГГ-87» - при измерительном контроле на отдельных стенах совмещенного санузла квартиры, облицованных керамическими плитками, выявлены неровности плоскости облицовки в 3 мм, превышающие допустимые предельные отклонения в 2 мм.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ДД.ММ.ГГГГ-87» - при обследовании полов в помещениях квартиры, выявлены просветы между двухметровой рейкой и поверхностью пола, превышающие допустимые предельные отклонения в 2 мм, а именно: - в прихожей-коридоре (покрытие полов единое) - просветы глубиной 3 мм, на площади 4,50 кв.м.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ДД.ММ.ГГГГ-87» - при обследовании пола совмещенного санузла квартиры, облицованного керамической плиткой, выявлены дефекты в виде отсутствия сцепления отдельных плиток с нижележащими элементами пола (при простукивании изменение характера звучания («глухой» звук)).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совмещенном санузле - отклонение дверного блока от вертикали составляет 8 мм на 1 метр (16 мм на высоту блока); - в помещении кухни - отклонение дверного блока от вертикали составляет 4,5 мм на 1 метр (9 мм на высоту блока); - в жилой комнате (детская)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3,5 мм на 1 метр (7 мм на высоту блока).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оконные блоки в жилых комнатах (спальня и детская) имеют по две глухие створки из трех.</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п.5.3.2.2. ФИО12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шести.</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Требований п.5.3.2.5. (в) ФИО12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защитное ограждение лоджии квартиры - отсутствует. II. Проектная документация объекта исследования, представленная в материалах дела, содержит информацию о видах отделки и инженерно-технического обеспечения квартиры. Указанные в проектной документации работы в исследуемой квартире произведены. Следовательно, выполненные работы проектной документации соответствуют. По третьему вопросу: Какие из выявленных недостатков (дефектов) являются явными, а какие скрытыми? Недостатки (дефекты) в строительных и отделочных работах в помещениях &lt;адрес&gt;, расположенной по адресу: &lt;адрес&gt;, выявленные экспертом в ходе натурного осмотра и, описанные е исследовательской части по второму вопросу, являются явными дефектами, т.к. для их выявления в нормативной документации, обязательной для данного вида контроля, предусмотрены соответствующие правила, методы и средства. Дефекты визуально видимы и подвержены контролю и измерениям их параметров. По четвертому вопросу: Каковы причины выявленных недостатков (дефектов), являются ли они следствием эксплуатации квартиры или следствием отступления в выполненных застройщиком работах от условий договора и проектной документации (технических характеристик объекта), требований проектной документации, технических и градостроительных регламентов, а также обязательных требований, стандартов, строительных норм и правил, иных, обычно предъявляемых требований к качеству строительных и отделочных работ? Недостатки (дефекты) в строительных и отделочных работах в помещениях &lt;адрес&gt;, расположенной в многоквартирном доме по адресу: &lt;адрес&gt;, выявленные экспертом в ходе натурного осмотра, носят производственный характер (производственные дефекты), являются следствием несоблюдения застройщиком при производстве работ требований нормативно-технических документов (СНиП, СП и ГОСТ), обычно предъявляемых к качеству строительных работ. По пятому вопросу: Какова стоимость устранения выявленных недостатков (дефектов), в том числе с учетом коэффициента 1,5 к оплате труда рабочим и без учета данного коэффициента (с отражением в отдельном расчете такой стоимости по недостаткам, которые могут носить эксплуатационный характер)? Подлежит ли при определении стоимости устранения выявленных недостатков (дефектов) в вышеуказанной квартире применению коэффициент 1,5 к оплате труда рабочих? На основании расчета, приведенного в Приложении к экспертному заключению (Локальная смета №),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гнетом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ДД.ММ.ГГГГ №/пр), составляет: 234 629,57 рублей. На основании расчета, приведенного в Приложении к экспертному заключению (Локальная смета №),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ДД.ММ.ГГГГ №/пр), составляет: 312 750,34 рублей. Примечание эксперта: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В связи с чем, коэффициент в размере 1,5, учитывающий влияния условий производства работ, а именно «Производство ремонтно-строительных работ в жилых помещениях без расселения» - в рассматриваемом случае не применяется. По шестому вопросу: На какую сумму уменьшилась покупная цена квартиры по договору соразмерно выявленным недостаткам (дефектами)? Уменьшение покупной цены &lt;адрес&gt;, расположенной по адресу: &lt;адрес&gt;, в ценах актуальных на момент производства экспертизы, равняется стоимости затрат,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с отступлениями от проектных решений в рассматриваемой квартире,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ДД.ММ.ГГГГ №/пр), что составляет (см. Локальную смету №): 234 629,57 рублей. Экспертное заключение № от ДД.ММ.ГГГГ, выполненное экспертом ООО «ДалилЭкс» ФИО6, отвечает требованиям Федерального закона от ДД.ММ.ГГГГ № 73-ФЗ «О государственной судебно-экспертной деятельности в Российской Федерации», соответствует ст. 86 ГПК РФ . Заключение содержит описание проведенного исследования, сделанные в результате него выводы и ответы на поставленные судом вопросы. Сделанные в ходе осмотра фотоматериалы, иллюстрирующие экспертное заключение, а также локальные сметы служат его составной частью. Оснований сомневаться в правильности экспертного заключения у суда не имеется, эксперт предупреждался об уголовной ответственности по ст. 307 УК РФ , он обладает достаточным стажем работы, специальными познаниями и соответствующей квалификацией, что подтверждено приложенными к заключению документами. Представители сторон данное заключение не оспаривали. С учетом изложенного, экспертное заключение № от ДД.ММ.ГГГГ, выполненное экспертом ООО «ДалилЭкс» ФИО6, принимается судом в качестве надлежащего доказательства. В соответствии с п. 3 ст. Закона РФ «О защите прав потребителей»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Истцы просят взыскать в счет соразмерного уменьшения цены договора на стоимость устранения строительных недостатков сумму в размере 312 750,34 рублей всего. При таких обстоятельствах с ответчика в пользу каждого из истцов подлежит взысканию по 156 375,17 рублей в счет соразмерного уменьшения договора купли-продажи квартиры. В соответствии со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В п. 45 постановления Пленума Верховного Суда РФ от ДД.ММ.ГГГГ № «О рассмотрении судами гражданских дел по спорам о защите прав потребителей» разъяснено,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Согласно п. 55 постановления Пленума Верховного Суда РФ от ДД.ММ.ГГГГ № «О практике применения судами норм о компенсации морального вреда»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потребителю в случае установления самого факта нарушения его прав (статья Закона РФ «О защите прав потребителей»). Суд, установив факт нарушения прав потребителя, взыскивает компенсацию морального вреда за нарушение прав потребителя наряду с применением иных мер ответственности за нарушение прав потребителя, установленных законом или договором. С учетом изложенного, руководствуясь вышеприведенными положениями закона и разъяснениями Верховного Суда РФ, оценив представленные доказательства в их совокупности, суд приходит к выводу о безусловном праве истцов требовать от ответчика возмещения причиненного им морального вреда. В ходе рассмотрения дела подтвержден факт нарушения ответчиком прав истцов как потребителей, в частности, по договору купли-продажи ответчиком истцам передана квартира с недостатками, и при этом в добровольном порядке требования потребителей не были удовлетворены; кроме того, нарушено и право истцов на благоприятные и безопасные условия проживания. Такие нарушения, безусловно, причинили истцам нравственные страдания и переживания. Исходя из принципа разумности и справедливости, суд находит соответствующим обстоятельствам дела, соразмерным объему нарушенных прав истцов и характеру причиненных им нравственных страданий взыскание компенсации морального вреда в размере по 5 000 рублей в пользу каждого из истцов. Согласно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За нарушение указанного срока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(п. 1 ст. Закона РФ «О защите прав потребителей»). Из материалов дела следует, что претензия истца получена ДД.ММ.ГГГГ. Расчет неустойки за 186 дней (за период с ДД.ММ.ГГГГ по ДД.ММ.ГГГГ) от цены товара следующий: 2 706 435 рублей*1%* 186 дней = 5 033 969,10 рублей. Исходя вышеназванных положений закона, расчет неустойки должен производиться от цены товара, то есть в данном случае расчет неустойки стороной истца произведен правильно. Вместе с тем, истцами самостоятельно снижен размер неустойки до 312 750,34 рублей, исходя из стоимости устранения строительных недостатков. Ответчиком данный расчет не оспорен и не представлено доказательств его несоответствия законодательству или фактическим обстоятельствам дела. В силу вышеизложенного, суд признает представленный стороной истца расчет арифметически верным и обоснованным с точки зрения положений действующего законодательства. Ответчиком заявлено о снижении размера неустойки по ст. 333 ГК РФ по основаниям её несоразмерности последствиям нарушения обязательств. В силу ст. 333 ГК РФ , если подлежащая уплате неустойка явно несоразмерна последствиям нарушения обязательства, суд вправе уменьшить неустойку. В постановлении Пленума Верховного Суда РФ от ДД.ММ.ГГГГ № «О применении судами некоторых положений Гражданского кодекса Российской Федерации об ответственности за нарушение обязательств» разъяснено, что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 71).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(п. 73). Возражая против заявления об уменьшении размера неустойки, кредитор не обязан доказывать возникновение у него убытков (пункт 1 статьи 330 ГК РФ ),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 74).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Установив основания для уменьшения размера неустойки, суд снижает сумму неустойки (п. 75). Правила о снижении размера неустойки на основании статьи 333 ГК РФ применяются также в случаях, когда неустойка определена законом (п. 78). В Определении Конституционного Суда РФ от ДД.ММ.ГГГГ №-О указано, что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неустойки предоставлено суду в целях устранения явной ее несоразмерности последствиям нарушения обязательств.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т.е., по существу, -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части первой статьи ГК Российской Федерации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Таким образом, исходя из анализа действующего законодательства, неустойка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для другой стороны, то есть является средством возмещения потерь, вызванных нарушением обязательств, и не может являться способом обогащения одной из сторон.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Степень соразмерности заявленной истцами неустойки последствиям нарушения обязательства является оценочной категорией, оценка указанному критерию отнесена к компетенции суда первой инстанции и производится им по правилам статьи 67 ГПК РФ , исходя из своего внутреннего убеждения, основанного на всестороннем, полном, объективном и непосредственном исследовании всех обстоятельств дела. Принимая во внимание установленные по делу обстоятельства, в том числе вид подтвержденных в ходе судебного разбирательства строительно-отделочных недостатков, не препятствующих эксплуатации квартиры; период просрочки, вызванный в том числе длительностью судебного разбирательства в связи с проведением судебной строительно-технической экспертизы; соотношение размера неустойки размеру основного обязательства, свидетельствующее о том, что возможный размер убытков истца, которые могли возникнуть вследствие нарушения обязательства ответчиком, значительно ниже начисленной неустойки; исходя из общих принципов разумности и справедливости и компенсационного характера неустойки, суд приходит к выводу о снижении размера неустойки в порядке ст. 333 ГК РФ до 80 000 рублей всего, то есть по 40 000 рублей в пользу каждого из истцов. Данная сумма является соразмерной нарушенным обязательствам, при этом с учетом всех обстоятельств дела сохраняется баланс интересов сторон, а также соответствует положениям п. 6 ст. 395 ГК РФ . По мнению суда, взыскание неустойки в большем размере будет противоречить правовым принципам обеспечения восстановления нарушенного права и соразмерности ответственности правонарушению, что придаст правовой природе неустойки не компенсационный, а карательный характер. К тому же истцом заявлено о продолжении начисления неустойки по день фактического исполнения решения суда. В п. 65 постановления Пленума Верховного Суда РФ от ДД.ММ.ГГГГ №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С учетом вышеприведенных разъяснений подлежат удовлетворению требования о продолжении взыскании с ответчика в пользу каждого из истцов неустойки, начиная с ДД.ММ.ГГГГ по день фактического исполнения обязательства (выплаты суммы 156 375,17 рублей) – в размере 1% в день от суммы 1 353 217,50 рублей. Истцами также заявлено требование о взыскании с ответчика штрафа. В соответствии с п. 6 ст.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Размер присужденной судом компенсации морального вреда учитывается при определении размера штрафа. Расчет штрафа (№ рублей в пользу каждого. Ответчиком заявлено о снижении размера штрафа по ст. Гражданского кодекса РФ по основаниям его несоразмерности последствиям нарушения обязательств. Проанализировав все обстоятельства дела, суд приходит к выводу, что штраф в размере 100 687,56 рублей в пользу каждого явно несоразмерен последствиям нарушения обязательств. Принимая во внимание, что штраф как мера ответственности за несоблюдение в добровольном порядке удовлетворения требований потребителя (п. 6 ст. Закона РФ «О защите прав потребителей») имеет компенсационную природу, направлен на восстановление нарушенных прав потребителя, и не должен служить средством его обогащения, суд полагает возможным в рассматриваемом случае снизить размер штрафа до 50 000 рублей в пользу каждого из истцов. По мнению суда, данная сумма штрафа соответствует мере ответственности ответчика за нарушение обязательств и способствует соблюдению баланса интересов сторон. Оснований для большего снижения неустойки и штрафа суд не усматривает, так как это приведет к необоснованному освобождению ответчика от установленной законом ответственности за уклонение от своевременного исполнения обязательств перед потребителем, выступающим слабой стороной по отношению к продавцу (застройщику). К тому же, уменьшение неустойки и штрафа не должно влечь выгоду для недобросовестной стороны. 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Услуги истцам оказывались на основании договора б\н об оказании юридической помощи от ДД.ММ.ГГГГ, заключенного между адвокатами ФИО10, ФИО7 (Исполнители), ФИО2, ФИО3 (Заказчик). Согласно п. 3.1 договора, стоимость оказываемых услуг определяется сторонами в размерах, установленных Постановлением Совета адвокатской палаты &lt;адрес&gt; «О минимальных ставках вознаграждения за оказываемую юридическую помощь» от ДД.ММ.ГГГГ. Актом о приемке оказанных услуг от ДД.ММ.ГГГГ и квитанцией к ПКО № от ДД.ММ.ГГГГ подтверждается внесение ФИО2 оплаты по договору в общей сумме 24 000 рублей. Материалами дела подтверждается оказание истцу юридической услуги по составлению искового заявления, участие в предварительном судебном заседании ДД.ММ.ГГГГ и участие в судебном заседании ДД.ММ.ГГГГ. Учитывая типовую категорию дела, объем оказанных юридических услуг, результат рассмотрения спора, фактическую занятость представителя в заседаниях, суд находит, что в данном случае требованиям разумности, необходимости и достаточности отвечают следующие расходы на представительство интересов истца: составление искового заявления – 5 000 рублей, участие в предварительном судебном заседании ДД.ММ.ГГГГ – 5 000 рублей, участие в судебном заседании ДД.ММ.ГГГГ – 5 000 рублей. Итого 15 000 рублей. Кроме того, между ФИО2 (Заказчик) и ИП ФИО8 (Исполнитель) ДД.ММ.ГГГГ заключен договор №/СТЭ на проведение строительно-технической экспертизы, стоимость которой составила 50 000 рублей (л.д. 60). Согласно акту приема-сдачи оказанных услуг от ДД.ММ.ГГГГ услуги были оказаны в полном объеме, согласно кассовому чеку № от ДД.ММ.ГГГГ оплата заказчиком произведена в полном размере. Заключение эксперта №/СТЭ от ДД.ММ.ГГГГ содержит выводы, сходные с выводами судебной экспертизы. Данное заключение не признано судом ненадлежащим доказательством, не оспаривалось сторонами, проведение досудебной экспертизы было необходимо, в том числе, для определения цены иска при обращении в суд. При таких обстоятельствах в пользу истца ФИО2 с ответчика подлежат взысканию расходы по оплате экспертизы в размере 50 000 рублей. Поскольку в силу п. 3 ст. Закона РФ «О защите прав потребителей» и пп 4 п. 2 ст. 333.36 НК РФ истец освобожден от уплаты государственной пошлины при подаче иска, то с ответчика в соответствии со ст. 103 ГПК РФ , подлежит взысканию в бюджет муниципального образования г.о.&lt;адрес&gt; госпошлина в размере 23 510 рублей (17 510 рублей – за имущественное требований + 6 000 рублей за требование о компенсации морального вреда). На основании изложенного, руководствуясь ст.ст. - 198 ГПК РФ , суд решил: исковые требования удовлетворить частично. Взыскать с общества с ограниченной ответственностью специализированный застройщик «Воронежбытстрой» (ИНН №) в пользу ФИО1 (паспорт гражданина Российской Федерации № 2017 №), денежную сумму в размере 316 375 рублей 17 копеек, из которой: 156 375 рублей 17 копеек – в счет соразмерного уменьшения цены договора купли-продажи квартиры на стоимость устранения строительных недостатков; 5 000 рублей – компенсация морального вреда; 40 000 рублей – неустойка за период с ДД.ММ.ГГГГ по ДД.ММ.ГГГГ; 50 000 рублей – штраф; 50 000 рублей – расходы на оплату внесудебного экспертного исследования; 15 000 рублей – расходы на оплату услуг представителя. Взыскать с общества с ограниченной ответственностью специализированный застройщик «Воронежбытстрой» (ИНН №) в пользу ФИО1 (паспорт гражданина Российской Федерации серия №) неустойку, начиная с ДД.ММ.ГГГГ по день фактического исполнения обязательства (выплаты суммы 156 375 рублей 17 копеек) в размере 1% в день от суммы 1 353 217 рублей 50 копеек. Взыскать с общества с ограниченной ответственностью специализированный застройщик «Воронежбытстрой» (ИНН №) в пользу ФИО4 (паспорт гражданина Российской Федерации серия № №), денежную сумму в размере 251 375 рублей 17 копеек, из которой: 156 375 рублей 17 копеек – в счет соразмерного уменьшения цены договора купли-продажи квартиры на стоимость устранения строительных недостатков; 5 000 рублей – компенсация морального вреда; 40 000 рублей – неустойка за период с ДД.ММ.ГГГГ по ДД.ММ.ГГГГ; 50 000 рублей – штраф. Взыскать с общества с ограниченной ответственностью специализированный застройщик «Воронежбытстрой» (ИНН №) в пользу ФИО4 (паспорт гражданина Российской Федерации серия №) неустойку, начиная с ДД.ММ.ГГГГ по день фактического исполнения обязательства (выплаты суммы 156 375 рублей 17 копеек) в размере 1% в день от суммы 1 353 217 рублей 50 копеек. В остальной части в удовлетворении исковых требований отказать. Взыскать с общества с ограниченной ответственностью специализированный застройщик «Воронежбытстрой» (ИНН №) в доход бюджета муниципального образования городской округ город Воронеж государственную пошлину в размере 23 510 рублей. На решение может быть подана апелляционная жалоба в Воронежский областной суд через Советский районный суд г. Воронежа в течение месяца со дня принятия решения суда в окончательной форме. Судья Я.С. Литвинов Решение в окончательной форме составлено 08.12.2025. Суд: Советский районный суд г. Воронежа (Воронежская область) (подробнее) Ответчики: ООО "СЗ "Воронежбытстрой" (подробнее) Судьи дела: Литвинов Ярослав Сергеевич (судья) (подробнее) Судебная практика по: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