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2018г.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в размере 3 468 руб. за 2023 год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ФИО18 Транспортный налог за 2023 год в размере 3 468 руб., пени за его неуплату за период с 03.12.2024г. по 27.05.2025г. – 572 руб. 91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ФИО19 в пользу межрайонной ИФНС России №15 по Московской области недоимку по транспортному налогу за 2023 год в размере 3 468 руб., пени за его неуплату за период с 03.12.2024г. по 27.05.2025г. – 572 руб. 91 коп. В удовлетворении исковых требований межрайонной ИФНС России №15 по Московской области к административному ответчику ФИО20 о взыскании транспортного налога за 2018 в размере 1 379 руб. 36 коп., а также пени в размере 4 629 руб. 89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27 ноября 2025 г. по делу № 2А-5443/2025 Решение от 24 августа 2025 г. по делу № 2А-5443/2025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