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ФИО14 о взыскании налога на имущество физических лиц в размере 8 094 руб. 06 коп. за 2014-2021 годы; пени в размере 6 331 руб. 86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01.12.2025г.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30 ноября 2025 г. по делу № 2А-6901/2025 Решение от 20 августа 2025 г. по делу № 2А-6901/2025 Решение от 22 апреля 2025 г. по делу № 2А-6901/2025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