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ФИО13 о взыскании земельного налога в размере 38 299 руб. 72 коп. за 2014-2021 годы; налога на имущество физических лиц в размере 20 066 руб. за 2015-2021 годы; транспортного налога в размере 224 191 руб. за 2014-2021 годы; пени в размере 175 426,34 руб.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01.12.2025г.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