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Фундамент выполнен частично из ж/б блоков 400 мм, частично из кирпичной кладки (нарушение приложения №1 к договору подряда на строительство индивидуальных жилых домов от ДД.ММ.ГГГГ г., нарушение СП 22.13330.2016 «Основания зданий и сооружений»).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Опирание межэтажных плит перекрытий (гараж - 1ый этаж) выполнено на опоры на глубину 100-110 мм. Опирание межэтажных плит перекрытий (2-ой этаж - чердак) выполнено на опоры на глубину 50-60 мм. (нарушение СП 70.13330.2012 «Несущие и ограждающие конструкции», нарушение Пособия по проектированию жилых зданий. Выпуск 3. Конструкции жилых зданий (к СНиП 2.08.01-85).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Межэтажные плиты перекрытий частично отсутствуют (нарушение СП 70.13330.2012 «Несущие и ограждающие конструкции»).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Стыки межэтажных плит перекрытий не замоноличины (нарушение СП 70.13330.2012 «Несущие и ограждающие конструкции»).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Межэтажные плиты перекрытия между вторым этажом и чердаком не имеют теплоизоляционного покрытия из утеплителя и цементной стяжки (нарушение приложения № 1 к договору подряда на строительство индивидуальных жилых домов от 20.09.2022 г., нарушение СП 50.13330.2024 «Тепловая защита зданий»).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Монтаж оконных блоков выполнен с нарушением нормативных документов (нарушение ГОСТ 30674-2023 «Блоки оконные и балконные из поливинил- хлоридных профилей», нарушение ГОСТ 30971-2012 «Швы монтажные узлов примыкания оконных блоков к стеновым проемам. «Общие технические условия», Приложение В.2а «Узел верхнего (бокового) узла примыкания к проему с четвертью в стене из кирпича»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Отсутствуют временные деревянные ворота гаража (габариты ворот не соответствуют минимально допустимым) (нарушение СП 113.13330.2023 «Стоянки автомобилей», приложение 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Отсутствует пол гаража (высоту цокольного помещения установить невозможно) (нарушение СП 113.13330.2023 «Стоянки автомобилей»).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дом должно быть подведено водоснабжение, водоотведение, электричество и газоснабжение. (Установить не представляется возможным).</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внешней границе всего комплекса должен быть забор. (Установить не представляется возможным). Стоимость невыполненных работ по возведению индивидуального жилого дома на земельном участке с кадастровым №, расположенного по адресу: &lt;адрес&gt; составляет 730 000 руб. Стоимость устранения выявленных дефектов, недостатков в выполненных работах по возведению индивидуального жилого дома на земельном участке с кадастровым №, расположенного по адресу: &lt;адрес&gt; выполнена на основании фактических замеров исследуемого конструктивного элемента и следующих положений (подробно указанных в ответе на вопрос №1): - для фундамента: произвести замену кирпичной кладки вместо сборных ж/б блоков (техническое обоснование применяемой технологии использования разнородных строительных материалов не представлено). В данном случае, необходимо произвести комплекс дополнительных работ, связанных с подготовкой проектно-исполнительной документации, усилением конструкции, перевязки отдельных частей фундамента. Стоимость устранения соответствует 100% от стоимости возведения нового. - для межэтажных перекрытий: опирание межэтажных плит перекрытий (гараж- - 1 ый этаж, 2ой этаж-чердак) выполнено на недопустимую глубину. В данном случае, необходимо произвести комплекс дополнительных работ, связанных с подготовкой проектно-исполнительной документации, усилением конструкции, залитием ж/б опор на поперечных стенах жилого дома. Стоимость устранения соответствует 100% от стоимости возведения новых междуэтажных плит перекрытий (гараж - 1ый этаж, 2ой этаж-чердак). - для оконных проемов: монтаж оконных блоков выполнен с нарушением нормативных документов. В данном случае, необходимо произвести комплекс работ, связанных с демонтажом и последующим монтажом оконных блоков. Стоимость устранения соответствует 25% от стоимости итогового значения данного «инструктивного элемента (рекомендательная часть к сборникам УПВС). - прочие работы: в данном случае к прочим работам относится оборудование теплоизоляционного покрытия между вторым этажом и чердаком; устройство временных ворот в гараж. Стоимость устранения соответствует 5% от стоимости значения графы «Прочие работы», как малозначительные. Таким образом, стоимость устранения выявленных дефектов, недостатков в выполненных работах по возведению индивидуального жилого дома на земельном участке с кадастровым №, расположенного по адресу: &lt;адрес&gt;, составляет в ценах &lt;данные изъяты&gt;. 1 643 000 руб., в ценах I квартала 2025г. 1 948 000 руб. Заключение эксперта № от ДД.ММ.ГГГГ года, выполненное &lt;данные изъяты&gt; суд первой инстанции счел надлежащим доказательством по делу, соответствующим требованиям относимости, допустимости и достоверности, установленным ст. 67 ГПК РФ , поскольку оно выполнено специалистом, имеющим соответствующую квалификацию по экспертной специальности и продолжительный стаж экспертной работы, а изложенные в нем выводы научно обоснованы, не противоречивы, четко отвечают на поставленные судом перед экспертом вопросы и основаны на всей совокупности имеющихся в материалах дела доказательств. Выводы, изложенные в заключении, подтверждены допрошенным в судебном заседании суда первой инстанции экспертом ФИО20 его дополнительным письменным пояснением. Суд первой инстанции не усмотрел оснований не доверять показаниям эксперта, поскольку иными допустимыми доказательствами они не опровергнуты. Согласно статье Гражданского кодекса Российской Федерации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Сторонами был согласован объем выполняемых работ и их стоимость, что в силу требований гражданского законодательства является обязательным для них, если не нарушает обязательные для сторон правила, установленные законом и иными правовыми актами (императивные нормы), действующие в момент заключения договора. Согласно содержанию материалов дела ответчик не отказывается от договора подряда, желает его исполнения, заинтересован в получении результата, что также подтвердил в ходе судебного разбирательства. Приняв во внимание заключение &lt;данные изъяты&gt; № от ДД.ММ.ГГГГ года, ст. 743 ГК РФ , п. 4.2 договора подряда от ДД.ММ.ГГГГ г., суд первой инстанции пришел к выводу, что поскольку договор подряда истцом не исполнен в полном объеме, то ответчик обоснованно отказался от подписания акта приемки-сдачи выполненных работ. Исходя из установленных обстоятельств по делу, суд первой инстанции не нашел правовых оснований для взыскания денежных сумм по договору подряда и процентов за пользование денежными средствами, в связи с чем в иске ФИО1 отказал. Судебная коллегия соглашается с указанными выше выводами суда первой инстанции, поскольку разрешая возникший спор, суд первой инстанции правильно установил обстоятельства, имеющие значение для дела, проверил доводы сторон и обоснованно частично удовлетворил заявленные сторонами требования. Данные выводы мотивированы судом в постановленном по делу решении, подтверждены имеющимися в материалах дела доказательствами и не противоречат требованиям материального закона, регулирующего спорные правоотношения. Доводы апелляционной жалобы о том, что судом не была дана надлежащая оценка экспертного заключения № от ДД.ММ.ГГГГ, выполненного &lt;данные изъяты&gt;, а экспертное заключение № от ДД.ММ.ГГГГ, выполненное экспертом &lt;данные изъяты&gt; ФИО21 положенное в основу решения суда первой инстанции, является недопустимым доказательством по делу, судебная коллегия не может принять во внимание. Экспертное заключение, выполненное &lt;данные изъяты&gt; и рецензия на экспертное заключение &lt;данные изъяты&gt; представленные стороной истца, суд первой инстанции не принял во внимание, поскольку они противоречат требованиям, предъявляемым к ним действующим законодательством, а также приведенному судебному исследованию, эксперты &lt;данные изъяты&gt; и &lt;данные изъяты&gt; в установленном порядке об уголовной ответственности за дачу заведомо ложного заключения не предупреждались. Согласно абз. 1 ст. 13 Федерального закона от 31.05.2001 №73-ФЗ «О государственной судебно-экспертной деятельности в Российской Федерации» должность эксперта в государственных судебно-экспертных учреждениях может занимать гражданин Российской Федерации, имеющий высшее образование и получивший дополнительное профессиональное образование по конкретной экспертной специальности в порядке, установленном нормативными правовыми актами соответствующего уполномоченного федерального государственного органа. Должность эксперта в экспертных подразделениях федерального органа исполнительной власти в области внутренних дел может также занимать гражданин Российской Федерации, имеющий среднее профессиональное образование в области судебной экспертизы. В порядке ст. 41 указанного Федерального закона в соответствии с нормами процессуального законодательства Российской Федерации судебная экспертиза может производиться вне государственных судебно-экспертных учреждений лицами, обладающими специальными знаниями в области науки, техники, искусства или ремесла, но не являющимися государственными судебными экспертами. Правительство Российской Федерации может устанавливать перечень видов судебных экспертиз, проводимых исключительно государственными судебно-экспертными организациями. Ввиду указанного, экспертное заключение № от ДД.ММ.ГГГГ, выполненное экспертом &lt;данные изъяты&gt; ФИО22 не может быть признано недопустимым доказательством. Кроме того, содержание представленной стороной истца рецензии № от ДД.ММ.ГГГГ не свидетельствует о наличии предусмотренных законом оснований для признания вышеприведенного заключения судебной экспертизы недопустимым доказательством по делу, как и не является основанием для назначения по делу повторной судебной экспертизы. Данная рецензия является частным мнением специалиста относительно выводов, представленных в судебной экспертизе, и выполнена она на основе тех доказательств, которые были представлены стороной истца. В силу присущего исковому виду судопроизводства начала диспозитивности, эффективность правосудия обусловливается в первую очередь поведением сторон как субъектов доказательственной деятельности; наделенные равными процессуальными средствами защиты субъективных материальных прав в условиях состязательности процесса (часть 3 статьи 123 Конституции Российской Федерации), стороны должны доказать те обстоятельств, на которые они ссылаются в обоснованность своих требований и возражений (часть 1 статьи Гражданского процессуального кодекса Российской Федерации), и принять на себя все последствия совершения или не совершения процессуальных действий. Проведенная судом первой инстанции экспертиза основана на материалах дела, в том числе на непосредственном натурном экспертном осмотре, составлена на основании утвержденной Министерством юстиции Российской Федерации нормативной литературы, судебная экспертиза проводилась и заключение оформлено в соответствии с методическими рекомендациями по производству судебных экспертиз. Несогласие стороны истца с экспертным заключением, положенным в основу решения, не свидетельствует о том, что данное заключение является недостоверными. Само по себе несогласие стороны по делу с заключением эксперта не является основанием для признания данного заключения не соответствующим закону. Критическое отношение к методам проведения экспертизы и его выводам стороны ответчика не делает по смыслу ст. Гражданского процессуального кодекса Российской Федерации представленное доказательство недопустимым, которое не должно быть принято и оценено судом. Суд не является специалистом в методологии проведения экспертных исследований, в противном случае не имелось бы необходимости в привлечении экспертов для дачи экспертных заключений. В полномочия суда входит оценка выводов эксперта и их соответствия материалам дела и иным собранным и добытым доказательствам, в результате которой данные выводы могут быть приняты либо отвергнуты. Выводы вышеназванного экспертного заключения основаны, в том числе на материалах дела, собранных и добытых доказательствах и не противоречат им. Довод апелляционной жалобы о том, что судом первой инстанции необоснованно и неправомерно отклонено ходатайство стороны истца о проведении повторной экспертизы по настоящему делу, судебная коллегия также признает несостоятельным ввиду следующего. В соответствии с требованиями процессуального законодательства, назначение повторной экспертизы должно быть мотивировано. Суду следует указать в определении, какие выводы первичной экспертизы вызывают сомнение, сослаться на обстоятельства дела, которые не согласуются с выводами эксперта. Из указанного можно прийти к выводу о том, что повторную экспертизу назначают, если имеются противоречия между заключением эксперта и его пояснениями в судебном заседании. Как усматривается из материалов дела, таких противоречий при рассмотрении дела в суде первой инстанции установлено не было. При производстве судебной экспертизы не допущено процессуальных нарушений. Таким образом, судебная коллегия приходит к выводу о том, что у суда первой инстанции не было оснований для удовлетворения ходатайства стороны истца о назначении по делу повторной экспертизы. Относительно довода апелляционной жалобы о том, что судом первой инстанции не было учтено согласованное между сторонами техническое задание, в котором не предусматривалось выполнение дополнительных работ, а истец выполнил тот объем работ, который был предусмотрен условиями договора подряда, судебная коллегия приходит к следующему. В соответствии с Обзором судебной практики Верховного Суда Российской Федерации №2 (2016) согласно п. 1 ст.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соответствии с указанным выше положением Обзора судебной практики Верховного Суда Российской Федерации работы, выполненные по договору подряда, должны соответствовать не только техническому заданию, но и требованиям обязательных норм и правил. Таким образом, поскольку договор подряда истцом не исполнен в полном объеме, ответчик обоснованно отказался от подписания акта приемки-сдачи выполненных работ, в связи с чем отсутствуют и оснований для взыскания денежных сумм по договору подряда и процентов за пользование денежными средствами. Кроме того, в материалах дела отсутствуют сведения о выполнении ФИО1 каких-либо дополнительных работ, а также доказательств того, что ФИО2 требует от истца выполнения дополнительных работ, не предусмотренных заключенным между сторонами договором подряда от ДД.ММ.ГГГГ на строительство индивидуального жилого дома на земельном участке с кадастровым № (с ДД.ММ.ГГГГ согласно выписке ЕГРН - кадастровым № ), общей площадью 123 кв.м. Истец ФИО1 также в своей апелляционной жалобе ссылается на то, что поведение стороны ответчика является недобросовестным и непоследовательным ввиду того, что в процессе рассмотрения дела судом первой инстанции ответчик ФИО2 указывал на новые нарушения, которые не были отражены в причинах отказа от подписания акта приема-сдачи выполненных работ от ДД.ММ.ГГГГ и о которых не был уведомлен истец. Согласно ст. Гражданского процессуального кодекса Российской Федерации лица, участвующие в деле, должны добросовестно пользоваться всеми принадлежащими им процессуальными правами. Судебная коллегия, изучив материалы дела, не нашла подтверждения данному доводу жалобы, поведение ответчика соответствует ст. Гражданского процессуального кодекса Российской Федерации, оно добросовестно и последовательно, иного из представленных материалов дела не следует. Вопреки иным доводам апелляционной жалобы, правоотношения сторон и закон, подлежащий применению, определены судом первой инстанции правильно, обстоятельства, имеющие значение для дела установлены на основании представленных доказательств, оценка которым дана с соблюдением требований ст. 67 ГПК РФ . Доводы апелляционной жалобы не опровергают правильности выводов суда, направлены на иную оценку доказательств, ошибочное толкование норм действующего законодательства, не могут повлиять на правильность определения прав и обязанностей сторон в рамках спорных правоотношений, не свидетельствуют о наличии оснований, предусмотренных ст. 330 ГПК РФ , к отмене состоявшегося судебного решения. При таких обстоятельствах, решение суда является законным и обоснованным, оснований к его отмене не имеется. Руководствуясь ст.ст. - Гражданского процессуального кодекса Российской Федерации, судебная коллегия о п р е д е л и л а : решение Центрального районного суда города Тулы от 13 августа 2025 года оставить без изменения, а апелляционную жалобу Радевича ФИО23 – без удовлетворения. Председательствующий Судьи Суд: Тульский областной суд (Тульская область) (подробнее) Судьи дела: Гаврилова Елена Викторовна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