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4) нарушение или неправильное применение норм материального права или норм процессуального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 Руководствуясь ст. ст. , , 335 ГПК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