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февраля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Соответствуют ли повреждения, виды и объем работ, указанные в заказе-наряде № ЗАО «Авалон АГ», повреждениям, указанным в акте осмотра ТС №, выполненном экспертом-техником ФИО8, и в справке о ДТП от ДД.ММ.ГГГГ?</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Какова стоимость восстановительного ремонта с учетом износа и без учета износа (с исключением повреждений, видов и объемов работ, не соответствующих повреждениям, указанным в акте осмотра ТС №, выполненном экспертом-техником ФИО8, и в справке о ДТП от ДД.ММ.ГГГГ)? Согласно экспертному заключению № от ДД.ММ.ГГГГ АНО «Коллегия Судебных Экспертов» решение поставленных вопросов осуществлялось с использованием результатов изучения материалов дела и фотоматериалов на цифровых носителях, представленных судом в распоряжение эксперта, а также по результатам осмотра восстановленного транспортного средства «Mercedes-Benz Sprinter», государственный регистрационный номер № (абз.1 стр.7). При этом эксперт исследовал не только повреждения, отраженные в акте осмотра ФИО8, но и скрытые повреждения, выявленные в процессе дефектовки и отраженные в актах согласования ремонта выявленных повреждений со страховой компанией. Согласно выводам эксперта восстановительному ремонту повреждений, полученных автомобилем «Mercedes-Benz Sprinter», государственный регистрационный номер № (VIN №) в результате ДТП, имевшего место ДД.ММ.ГГГГ согласно Акта осмотра ТС№, выполненного экспертом-техником ФИО8, соответствуют позиции в Заказ-наряде № ЗАО «Авилон-АГ»: - работы: с 14 по 18 включительно, с 20 по 24 включительно, 36, с 43 по 47 включительно, 50,51 – в части работ, согласно акта осмотра; -запасные части и материалы: 1, 2, 7, 10, 11, 17, 24, 25, 33, 38, 43, 44, с 49 по 51 включительно, 55, с 57 по 60 включительно, 63, 72 (в рассчитанном требуемом количестве). В соответствии со ст. 86 ГПК РФ эксперт сообщает, что в результате данного ДТП транспортное средство также получило скрытые повреждения, не отраженные в акте осмотра ТС №, но относящиеся к рассматриваемому событию. К необходимому комплексу восстановительного ремонта скрытых повреждений следует отнести позиции в Заказ-наряде № ЗАО «Авилон-АГ»: -работы с 1 по 7 включительно, с 9 по 13 включительно, 19, с 25 по 29 включительно, 34, 37, с 39 по 42 включительно, 48, 49, 51 – в части работ, согласно акта скрытых повреждений (акта согласования); -запасные части и материалы: с 3 по 6 включительно, 8, 9, с 12 по 16 включительно, 18, 19, 22, 23, 26, с 28 по 32 включительно, с 34 по 37 включительно, с 40 по 42 включительно, с 45 по 48 включительно, с 52 по 54 включительно, 56, 61, 62, с 64 по 70 включительно, 72 (в рассчитанном требуемом количестве). Остальные указанные в Заказ-наряде № ЗАО «Авилон-АГ» ремонтно-восстановительные работы (поз. 8, 30, 31, 32, 33, 35, 38), заменяемые запасные части (поз. 20, 21, 39, 73) и используемые материалы (поз.: 27, 71) не соответствуют необходимому и согласованному страховой компанией комплексом восстановительного ремонта данного автомобиля. Внешние элементы автомобиля не имеют не устраненных механических повреждений, полученных в результате рассматриваемого события, крепежные элементы элементов конструкции и комплектации автомобиля имеют следы демонтажа и повторной установки, отдельные окрашенные детали кузова автомобиля имеют следы ранее проводимых ремонтно-окрасочных работ (стр.11-12). В тоже время эксперт установил, что по сведениям Акта согласования ремонта скрытых повреждений № от ДД.ММ.ГГГГ ЗАО «Авилон АГ» деталь «Блок управления двигателем» имеет механическое повреждение «сломан корпус». При этом осмотром выявлено наличие указанного повреждения. Также по сведениям Акта согласования ремонта скрытых повреждений № от ДД.ММ.ГГГГ ЗАО «Авилон АГ» деталь «Компрессор кондиционера» имеет механическое повреждение «удар в шкив повреждение демпфирующего бандажа». При этом осмотром выявлено наличие указанного повреждения. Таким образом, по результатам проведенного осмотра на автомобиле «Mercedes-Benz Sprinter», государственный регистрационный номер №, обнаружены детали, получившие в результате рассматриваемого ДТП повреждения, указанные в качестве замененных согласно сведений Заказ-наряда № ЗАО «Авилон АГ», учтенные в общей стоимости восстановительного ремонта в Счете ЗАО «Авилон АГ» № от ДД.ММ.ГГГГ, но фактически замене не подвергавшиеся: блок управления двигателем, компрессор кондиционера. Таким образом, эксперт установил, что общая стоимость восстановительного ремонта повреждений транспортного средства, возникших в результате рассматриваемого события (с учетом повреждений, выявленных в ходе первичного осмотра и указанных в Акте осмотра ТС №, выполненного экспертом-техником ФИО8, а также скрытых повреждений, выявленных ЗАО «Авилон АГ» в ходе проведения ремонта, согласованных страховой компанией и отнесенных экспертом к рассматриваемому событию) составляет: - без учета износа заменяемых деталей 594045,52 руб.; - с учетом износа заменяемых деталей: 545374,54 руб. Стоимость фактически не замененных деталей, вошедшая в стоимость восстановительного ремонта, согласно Заказ-наряда № ЗАО «Авилон АГ», учтенная в общей стоимости восстановительного ремонта в Счете ЗАО «Авилон АГ» № от ДД.ММ.ГГГГ, а также в рассчитанной экспертом общей стоимости восстановительного ремонта с учетом износа и без учета износа заменяемых деталей: -блок управления двигателем, компрессор кондиционера – без учета износа 117019,69 руб., с учетом износа 102918,82 руб. Согласно пояснениям эксперта для определения стоимости восстановительного ремонта с учетом устранения скрытых повреждений, величины износа замененных запасных частей и фактически выполненного объема ремонтных работ автомобиля «Mercedes-Benz Sprinter», государственный регистрационный номер №, следует из стоимости всего необходимого комплекса работ по восстановительному ремонту повреждений транспортного средства, с учетом указанных скрытых повреждений, рассчитанной с учетом величины износа заменяемых запчастей (545374,54 руб.) вычесть стоимость фактически не замененных деталей, также вычисленную с учетом величины износа (102918,82 руб.), а именно 545374,54 руб. – 102918,82 руб. = 442455,72 руб. Оснований не доверять представленному заключению экспертизы у суда не имеется, поскольку оно является допустимым по делу доказательством, эксперт предупрежден об уголовной ответственности по статье Уголовного кодекса Российской Федерации за дачу заведомо ложного заключения, у него имеется специальное высшее образование, стаж экспертной работы. Само заключение экспертизы содержит подробное описание проведенного исследования, приведены выводы, и на основании этого исследования даны ответы на поставленный вопрос. Эксперт непосредственно исследовал транспортное средство «Mercedes-Benz Sprinter», государственный регистрационный номер №. Оценив представленные доказательства по правилам ст. 67 ГПК РФ , суд приходит к выводу, что с ответчика ФИО1 подлежит взысканию в пользу истца стоимость произведенного ремонта за минусом 120000 рублей (лимит страхового возмещения по договору по ОСАГО) в размере 322455 рублей 72 копеек. В соответствии с п. 1 ст. 98 ГПК РФ стороне, в пользу которой состоялось решение суда, суд присуждает возместить с другой стороны все понесенные по делу судебные расходы пропорционально удовлетворенной части требований. Таким образом, суд считает необходимым взыскать с ответчика ФИО1 в пользу истца сумму государственной пошлины оплаченной истцом, в размере 6424 рублей 56 копеек. Руководствуясь ст.ст. - 199 ГПК РФ , суд РЕШИЛ: Исковые требования общества с ограниченной ответственностью «СК «Согласие» к ФИО1 о возмещении ущерба в порядке суброгации - удовлетворить частично. Взыскать с ФИО1 в пользу общества с ограниченной ответственностью «СК «Согласие» в счет возмещения ущерба 322455 рублей 72 копейки и расходы по оплате госпошлины в размере 6424 рублей 56 копеек. В удовлетворении иска в остальной части – ОТКАЗАТЬ. Решение может быть обжаловано в Брянский областной суд через Брянский районный суд Брянской области в течение месяца со дня его принятия в окончательной форме. Председательствующий по делу, судья Брянского районного суда Брянской области /подпись/ О.С.Артюхова Мотивированное решение изготовлено ДД.ММ.ГГГГ. Суд: Брянский районный суд (Брянская область) (подробнее) Истцы: ООО "СК Согласие (подробнее) Судьи дела: Артюхова О.С. (судья) (подробнее) Последние документы по делу: Приговор от 10 декабря 2017 г. по делу № 2-13/2017 Определение от 5 июня 2017 г. по делу № 2-13/2017 Решение от 24 мая 2017 г. по делу № 2-13/2017 Определение от 22 мая 2017 г. по делу № 2-13/2017 Определение от 10 мая 2017 г. по делу № 2-13/2017 Решение от 10 апреля 2017 г. по делу № 2-13/2017 Определение от 19 февраля 2017 г. по делу № 2-13/2017 Решение от 8 февраля 2017 г. по делу № 2-13/2017 Решение от 5 февраля 2017 г. по делу № 2-13/2017 Определение от 2 февраля 2017 г. по делу № 2-13/2017 Решение от 31 января 2017 г. по делу № 2-13/2017 Решение от 25 января 2017 г. по делу № 2-13/2017 Решение от 18 января 2017 г. по делу № 2-13/2017 Решение от 10 января 2017 г. по делу № 2-13/2017 Решение от 9 января 2017 г. по делу № 2-13/2017 Показать все документы по этому делу Судебная практика по: По нарушениям ПДД Судебная практика по применению норм ст. 12.1, 12.7, 12.9, 12.10, 12.12, 12.13, 12.14, 12.16, 12.17, 12.18, 12.19 КОАП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