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Публичному акционерному обществу Банк ВТБ 24 в удовлетворении исковых требований к ФИО1 о взыскании долга по кредитному договору, обращении взыскания на заложенное имущество, отказать. 2.Взыскать с ФИО1 в пользу публичного акционерного общества Банк ВТБ 24 в возмещение расходов по уплате государственной пошлины &lt;данные изъяты&gt; рублей &lt;данные изъяты&gt; Решение может быть обжаловано в апелляционном порядке в Кемеровский областной суд в течение 1 месяца с момента его вынесения в окончательной форме. Мотивированное решение изготовлено **.**,**. Председательствующий: Н. В. 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5 марта 2017 г. по делу № 2-2757/2016 Решение от 26 февраля 2017 г. по делу № 2-2757/2016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