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ФИО1, обвиняемого в совершении преступления, предусмотренного ст. ч.2 п.«а» УК РФ - прекратить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подписки о невыезде и надлежащем поведении, до вступления постановления в законную силу, оставить без изменения.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вступления постановления в законную силу вещественные доказательства: - велосипед &lt;данные изъяты&gt; гарантийный талон и товарный чек на покупку велосипеда &lt;данные изъяты&gt;» - переданные на ответственное хранение потерпевшему Потерпевший №1 – оставить во владении Потерпевший №1, - два отрезка ленты скотч, дактилоскопическую карту – хранить при уголовном деле в течении всего срока хранения уголовного дела. Настоящее постановление может быть обжаловано в &lt;адрес&gt; областной суд, через &lt;адрес&gt; районный суд &lt;адрес&gt;, в течение 10 суток со дня его вынесения. Судья &lt;адрес&gt; районного суда &lt;адрес&gt; ФИО9 Копия верна. Судья: ФИО10 Суд: Калужский районный суд (Калужская область) (подробнее) Судьи дела: Тетерин Ю.В.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