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в доход федерального бюджета в порядке регресса вознаграждение за работу адвоката в сумме размере 4 103 (четыре тысячи сто) рубля 00 копеек. Постановление может быть обжаловано в апелляционном порядке в Мурманский областной суд через Печенгский районный суд в течение 10 суток со дня провозглашения. Судья А.А. Горбатюк Суд: Печенгский районный суд (Мурманская область) (подробнее) Судьи дела: Горбатюк Алла Анатольевна (судья) (подробнее) Последние документы по делу: Приговор от 18 июля 2017 г. по делу № 1-32/2017 Постановление от 9 июля 2017 г. по делу № 1-32/2017 Постановление от 7 июня 2017 г. по делу № 1-32/2017 Приговор от 16 мая 2017 г. по делу № 1-32/2017 Постановление от 10 мая 2017 г. по делу № 1-32/2017 Приговор от 10 апреля 2017 г. по делу № 1-32/2017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