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проценты за пользование кредитом исходя из ставки годовых, при этом судом суммировался размер процентов, подлежащих уплате согласно графику за период с (дата) по (дата): . с размером процентов за период с (дата) по (дата), определенным по следующей формуле: ;</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штрафные санкции за просрочку уплаты кредита исходя из ставки годовых, поскольку такая ставка использована истцом при подсчете исковых требований, что следует из расчета истца, при этом расчет судом произведен отдельно на каждую сумму долга, указанную в графике, за период с (дата) по (дата), по формуле , а именно: Т.о., задолженность по процентам за пользование кредитом составляет ., штрафные санкции за просрочку уплаты кредита составляет ., штрафные санкции за просрочку уплаты процентов составляет . Что касается штрафных санкций, то суд приходит к следующему. Ответчиком заявлено о снижении штрафных санкций в силу их несоразмерности. Исходя из ст. Гражданского кодекса Российской Федерации исполнение обязательств может обеспечиваться неустойкой, залогом, удержанием вещи должника, поручительством, независимой гарантией, задатком, обеспечительным платежом и другими способами, предусмотренными законом или договором. Согласно статье Гражданского кодекса Российской Федерации взыскание неустойки является одним из способов защиты нарушенного гражданского права. Исходя из ст.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Если подлежащая уплате неустойка явно несоразмерна последствиям нарушения обязательства, суд вправе уменьшить неустойку (ст. Гражданского кодекса Российской Федерации). Как разъяснил Пленум Верховного Суда Российской Федерации в пп. 71, 73-75 Постановления от 24.03.2016 №7 «О применении судами некоторых положений Гражданского кодекса Российской Федерации об ответственности за нарушение обязательств», при взыскании неустойки с физических лиц правила ст. Гражданского кодекса Российской Федерации могут применяться не только по заявлению должника, но и по инициативе суда, если усматривается очевидная несоразмерность неустойки последствиям нарушения обязательства (п.1 ст. Гражданского кодекса Российской Федерации). В этом случае суд при рассмотрении дела выносит на обсуждение обстоятельства, свидетельствующие о такой несоразмерности (ст. Гражданского процессуального кодекса Российской Федерации). При наличии в деле доказательств, подтверждающих явную несоразмерность неустойки последствиям нарушения обязательства, суд уменьшает неустойку по правилам ст. Гражданского кодекса Российской Федерации. Бремя доказывания несоразмерности неустойки и необоснованности выгоды кредитора возлагается на ответчика. Возражая против заявления об уменьшении размера неустойки, кредитор не обязан доказывать возникновение у него убытков (п.1 ст. Гражданского кодекса Российской Федерации), но вправе представлять доказательства того, какие последствия имеют подобные нарушения обязательства для кредитора, действующего при сравнимых обстоятельствах разумно и осмотрительно, например, указать на изменение средних показателей по рынку (процентных ставок по кредитам или рыночных цен на определенные виды товаров в соответствующий период, валютных курсов и т.д.).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 3, 4 ст. Гражданского кодекса Российской Федерации). В соответствии с Условиями кредитования, заявлением-офертой ответчикапри нарушении срока возврата кредита (части кредита), срока уплаты начисленных процентов за пользование кредитом уплачивается неустойка в виде пени в размере 120% годовых от суммы просроченного платежа по исполнению обязательств по возврату суммы кредита, по уплате процентов за каждый календарный день просрочки. Оценивая сумму основного долга, просроченных процентов, период просрочки, процентную ставку за пользование кредитом (28% годовых) и размер предъявленных к взысканию штрафных санкций за просрочку уплаты процентов, размер неустойки – 120% годовых от суммы просроченного платежа за каждый день просрочки, что более чем в 4 раза превышает ставку процентов за пользование кредитом и более чем в 12 раз ключевую ставку Банка России, суд считает штрафные санкции за просрочку уплаты процентов несоразмерными последствиям нарушения обязательства. Поскольку неустойка по своей природе носит компенсационный характер, является способом обеспечения исполнения обязательства должником и служит средством не обогащения кредитора, а восстановления его прав, нарушенных вследствие ненадлежащего исполнения должником обязательства, суд пришел к выводу о том, что применение положений ст. Гражданского кодекса Российской Федерации обеспечит достижение баланса между применяемой к нарушителю мерой ответственности и оценкой действительного размера ущерба, причиненного в результате конкретного правонарушения, что соответствует правовой позиции Конституционного Суда Российской Федерации, приведенной в определении от 21.12.2000 №263-О. Учитывая отсутствие информации о том, что неисполнение заемщиком обязательства повлекло причинение истцу ущерба, иных значительных негативных последствий, принимая во внимание соотношение задолженности по уплате основного долга, процентов и размера начисленной неустойки, период ее начисления, соотношение процентной ставки и действующей на момент обращения ПАО «Совкомбанк» в суд с иском ключевой ставки, установленной Банком России (), исходя из степени вины должника, соразмерности ответственности последствиям допущенного нарушения, принимая во внимание, что последний платеж ответчик произвел (дата), однако истец обратился в суд только (дата), что повлекло увеличение суммы начисленных финансовых санкций, суд полагает, что уменьшение на основании ст. Гражданского кодекса Российской Федерации неустойки за просрочку уплаты процентов до годовых отвечает принципам разумности и справедливости. С учетом изложенного сумма штрафных санкций за просрочку уплаты процентов составляет: . Поскольку при расчете штрафных санкций за просрочку оплаты кредита истцом использовалась ставка годовых, то суд не усматривает оснований для применения ст. Гражданского кодекса Российской Федерации и снижения указанной неустойки. Оценив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суд приходит к выводу, что исковые требования подлежат удовлетворению частично. Исходя из ст. , ст. Гражданского процессуального кодекса Российской Федерации судебные расходы состоят из государственной пошлины и издержек, связанных с рассмотрением дела. К издержкам, связанным с рассмотрением дела, относятся, в том числе другие признанные судом необходимыми расходы. В соответствии со ст.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расходы пропорционально удовлетворенной части требований. Из правовой позиции Верховного Суда Российской Федерации, изложенной в пункте 21 Постановления Пленума Верховного Суда Российской Федерации от 21 января 2016 г. № 1 «О некоторых вопросах применения законодательства о возмещении издержек, связанных с рассмотрением дела», следует, что положения процессуального законодательства о пропорциональном возмещении (распределении) судебных издержек (статьи , , Гражданского процессуального кодекса Российской Федерации) не подлежат применению при разрешении требования о взыскании неустойки, которая уменьшается судом в связи с несоразмерностью последствиям нарушения обязательства, получением кредитором необоснованной выгоды (ст. Гражданского кодекса Российской Федерации). Таким образом, при уменьшении судом размера неустойки на основании статьи Гражданского кодекса Российской Федерации государственная пошлина подлежит возмещению ответчиком исходя из суммы неустойки, которая подлежала бы взысканию без учета ее уменьшения. С учетом изложенного с ответчика в пользу истца подлежит взысканию государственная пошлина в размере ., расходы по нотариальному заверению копии доверенности представителя в размере . Руководствуясь ст.ст. - Гражданского процессуального кодекса Российской Федерации, суд Р Е Ш И Л: Исковые требования Публичного акционерного общества «Совкомбанк» к ФИО1 о взыскании задолженности по кредитному договору, процентов, неустойки удовлетворить частично. Взыскать со ФИО1 в пользу Публичного акционерного общества «Совкомбанк» просроченную задолженность по кредитному договору в размере ., просроченные проценты в размере ., штрафные санкции за просрочку уплаты кредита в размере ., штрафные санкции за просрочку уплаты процентов в размере ., расходы по нотариальному заверению копии доверенности представителя в размере ., расходы по оплате госпошлины в размере . В остальной части в удовлетворении иска отказать. Решение может быть обжаловано в Томский областной суд через Чаинский районный суд Томской области в течение месяца со дня составления мотивированного решения суда. Председательствующий: (подпись) Кошелева Н.В. Копия верна: Судья Кошелева Н.В. Секретарь Пахомова Г.С. Суд: Чаинский районный суд (Томская область) (подробнее) Истцы: ПАО "Совкомбанк" (подробнее) Судьи дела: Кошелева Наталья Викторовна (судья) (подробнее) Последние документы по делу: Решение от 16 мая 2017 г. по делу № 2-50/2017 Решение от 10 мая 2017 г. по делу № 2-50/2017 Решение от 17 апреля 2017 г. по делу № 2-50/2017 Решение от 13 марта 2017 г. по делу № 2-50/2017 Решение от 8 марта 2017 г. по делу № 2-50/2017 Решение от 9 февраля 2017 г. по делу № 2-50/2017 Решение от 2 февраля 2017 г. по делу № 2-50/2017 Показать все документы по этому делу Судебная практика по: Признание договора незаключенным Судебная практика по применению нормы ст. 432 ГК РФ По кредитам, по кредитным договорам, банки, банковский договор Судебная практика по применению норм ст. 819, 820, 821, 822, 823 ГК РФ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