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Прекратить уголовное дело и уголовное преследование в отношении ФИО2, обвиняемого в совершении преступления, предусмотренного ч. 3 ст. 264 УК РФ , по основанию, предусмотренному ст. 25 УПК РФ , – в связи с примирением сторон.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Меру пресечения в виде подписки о невыезде и надлежащем поведении, избранную ФИО2, отменить.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Вещественные доказательства: - снегоход марки «&lt;данные изъяты&gt;» без государственного регистрационного номера и паспорт самоходной машины ТТ № – передать законному владельцу ФИО2; - мужскую одежду: куртку, штаны и ботинки, а также телефон марки &lt;данные изъяты&gt;» – передать ФИО7; - рюкзак с находящимися в нём бутылкой с надписью «Водка Синенькая» ёмкостью 0,5 л, бутылкой с надписью «Бонаква» ёмкостью 2 л, 2 бутылками с надписями «Пепси» ёмкостью по 0,5 л каждая, лимоном и коробкой с надписью «Любимый» ёмкостью 1 л – уничтожить.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Копию настоящего постановления направить обвиняемому ФИО2, его защитнику ФИО4, потерпевшему ФИО7 и его представителю ФИО8, и прокурору &lt;адрес&gt;.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Настоящее постановление может быть обжаловано в Сахалинский областной суд в течение 10-ти суток со дня его вынесения. Судья Курильского районного суда А.О. Лепёшкин Суд: Курильский районный суд (Сахалинская область) (подробнее) Судьи дела: Лепешкин Алексей Олегович (судья) (подробнее) Последние документы по делу: Постановление от 14 мая 2017 г. по делу № 1-10/2017 Приговор от 19 апреля 2017 г. по делу № 1-10/2017 Приговор от 5 марта 2017 г. по делу № 1-10/2017 Показать все документы по этому делу Судебная практика по: Нарушение правил дорожного движения Судебная практика по применению норм ст. 264, 264.1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