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1000 000 рублей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перечислил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«ТФБ Финанс»,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 что при совершении сделки по заключению Договора и передаче имущества в доверительное управление его воля была направлена на заключение договора банковского вклада или любого другого договора с Банком, а не с ООО «ИК «ТФБ Финанс». Более того, из представленных истцом документов усматривается, что он желал совершить именно оспариваемую сделку по заключению с ООО «ИК «ТФБ Финанс»договора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«ТФБ Финанс».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сделки недействительным и применении последствий недействительности сделки,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истцу открыт текущий счет куда внесены денежные средства в размере 1000000 рублей. На основании заявления истца денежные средства в размере 1 000000 рублей были перечислены с его счета на счет ООО «ИК «ТФБ «Финанс», что подтверждается платежным поручением ... от .... Обстоятельства, на которые в обоснование своих утверждений ссылается истец, а именно юридическая неграмотность само по себе не является основанием для признания сделки недействительной. Предмет сделки сторонами четко определен, соглашения подписаны истцом собственноручно, сторонами согласованы все существенные условия, четко выражены предмет и воля сторон, двусмысленность условий отсутствует.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не заключался и не был расторгнут. Руководствуясь ст. ст. - , 199 ГПК РФ , суд Р Е Ш И Л: В удовлетворении искового заявления Нижнекамского городского прокурора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Нижнекамский городской прокурор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15 октября 2018 г. по делу № 2-3487/2017 Решение от 25 сентября 2017 г. по делу № 2-3487/2017 Решение от 19 июля 2017 г. по делу № 2-3487/2017 Решение от 17 мая 2017 г. по делу № 2-3487/2017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