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spacing w:after="80"/>
        <w:jc w:val="center"/>
      </w:pPr>
      <w:r>
        <w:rPr>
          <w:rFonts w:ascii="Times New Roman" w:hAnsi="Times New Roman" w:eastAsia="Times New Roman" w:cs="Times New Roman"/>
          <w:b/>
          <w:i w:val="0"/>
          <w:sz w:val="24"/>
        </w:rPr>
        <w:t>№ 1</w:t>
      </w:r>
    </w:p>
    <w:p>
      <w:pPr>
        <w:spacing w:after="80"/>
        <w:jc w:val="center"/>
      </w:pPr>
      <w:r>
        <w:rPr>
          <w:rFonts w:ascii="Times New Roman" w:hAnsi="Times New Roman" w:eastAsia="Times New Roman" w:cs="Times New Roman"/>
          <w:b w:val="0"/>
          <w:i w:val="0"/>
          <w:sz w:val="22"/>
        </w:rPr>
        <w:t>город Санкт-Петербург</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2. Выводы</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Данные следы пригодны для определения групповой (видовой) принадлежности предмета, его оставившего. Следы повреждения могли быть образованны в результате введения между дверной коробкой и переднего бруска обвязки двери, с дальнейшим давлением, с наружной стороны двери, как представленным на исследование ножом, так и другим инструментом, имеющим схожие форму и размеры контактной рабочей поверхности, шириной не менее 27 мм при проникновении на глубину около 25 мм. /том 3 л.д. 23-26/ - Заключением эксперта № 428 от 03.03.2016, согласно которому: 1.На поверхности головки засова (ригеля) замка входной двери в комнату ФИО4 имеются следы воздействия посторонним предметом. 2.Данные следы были образованы в результате многократного воздействия на головку засова замка острым твердым предаетом, типа шило или остриё ножа. Воздействие производилось на выдвинутый засов (находящийся в положении заперто), в ходе поступательных движений от края головки засова в сторону хвостовика, что характерно при отжиме двери.</w:t>
      </w:r>
    </w:p>
    <w:p>
      <w:pPr>
        <w:pStyle w:val="Heading3"/>
      </w:pPr>
      <w:r>
        <w:rPr>
          <w:rFonts w:ascii="Times New Roman" w:hAnsi="Times New Roman" w:eastAsia="Times New Roman" w:cs="Times New Roman"/>
          <w:b/>
          <w:i w:val="0"/>
          <w:sz w:val="22"/>
        </w:rPr>
        <w:t>Пункт 3. Правовой анализ</w:t>
      </w:r>
    </w:p>
    <w:p>
      <w:pPr>
        <w:spacing w:after="120" w:before="160"/>
        <w:ind w:firstLine="720"/>
        <w:jc w:val="both"/>
      </w:pPr>
      <w:r>
        <w:rPr>
          <w:rFonts w:ascii="Times New Roman" w:hAnsi="Times New Roman" w:eastAsia="Times New Roman" w:cs="Times New Roman"/>
          <w:b/>
          <w:i w:val="0"/>
          <w:sz w:val="22"/>
        </w:rPr>
        <w:t xml:space="preserve">3. </w:t>
      </w:r>
      <w:r>
        <w:rPr>
          <w:rFonts w:ascii="Times New Roman" w:hAnsi="Times New Roman" w:eastAsia="Times New Roman" w:cs="Times New Roman"/>
          <w:b w:val="0"/>
          <w:i w:val="0"/>
          <w:sz w:val="22"/>
        </w:rPr>
        <w:t>Ответить на вопрос - одним или несколькими орудиями оставлены данные повреждения, не представляется возможным в связи с их малой информативностью и отсутствием индивидуальных признаков в следах. Следы скольжения, обнаруженные на головке засова (ригеле) представленного замка могли быть образованы, как в результате воздействия острием представленного на экспертизу ножа, так и любым другим ножом, клинок которого имеет остриё. /том 3 л.д. 35-38/ - Заключением эксперта № 169 от 19.05.2016, согласно которому открытие (взлом) двери в комнату ФИО4 путем отжима при запертом замке с учетом имеющихся повреждений на дверной коробке в районе запортной планки, на поверхности головки засова (ригеля) замка и на поверхности ребра переднего бруса обвязки входной двери в комнату ФИО4 возможно с помощью представленного на исследование ножа. /том 4 л.д. 205-209/ Исследованные судом письменные доказательства получены с соблюдением норм уголовно-процессуального законодательства и в совокупности с показаниями допрошенных по делу лиц объективно подтверждают, что виновность подсудимых ФИО1 и ФИО2 в совершении преступления доказана в полном объеме. В своей совокупности все приведенные в приговоре доказательства являются достаточными для принятия решения по делу, в данном случае для постановления обвинительного приговора. Заключения экспертов полные, научно-мотивированные, неясностей и противоречий не имеют, и признаются судом относимыми, допустимыми и достоверными доказательствами. Показания потерпевшей ФИО4, данные ею в ходе предварительного следствия и в ходе судебного заседания, а также показания допрошенных в суде свидетелей: ФИО10, ФИО12, в том числе сотрудников полиции: ФИО13, ФИО14, ФИО16, ФИО15, оглашенные показания ФИО8, ФИО17, ФИО18, ФИО19, ФИО20, ФИО21 являются логичными, последовательными, согласующимися между собой и другими материалами дела, в связи с чем, суд признает их достоверными и кладет в основу обвинительного приговора. Непризнание подсудимым ФИО2 своей вины суд расценивает как избранный им способ защиты, с целью уйти от наказания за содеянное, поскольку вина ФИО1 и ФИО2 в совершении преступления в полном объеме нашла свое подтверждение в совокупности исследованных в суде доказательств. Квалифицируя действия подсудимых как кражу, суд исходит из того, что их действия носили тайный (незаметный для других лиц) характер, умышленно и осознанно были направлены на завладение чужим имуществом, в ущерб интересам собственника. Преступление, совершенное подсудимыми, характеризуется прямым умыслом, корыстной целью и оконченным составом. ФИО1 и ФИО2 осознавали общественную опасность своих действий, предвидели возможность и неизбежность наступления общественно опасных последствий и желали наступления этих последствий, зная о том, что в комнате ФИО4 находятся денежные средства, незаконно проникнув в комнату ФИО4, совершили кражу денежных средств, принадлежащих потерпевшей, распорядившись затем ими по своему усмотрению, причинив последней значительный материальный ущерб на общую сумму 10000 рублей. Квалифицирующий признак инкриминируемого преступления – группой лиц по предварительному сговору в полном объеме нашел подтверждение в судебном заседании, поскольку достоверно установлено, что при совершении инкриминируемого преступления участвовали оба подсудимых, действия ФИО1 и ФИО2 по краже денежных средств носили согласованный характер, их действия были взаимодополняющими друг друга, поскольку непосредственно при краже участвовали оба подсудимых, действуя совместно и согласованно ФИО1 и ФИО2 в группе лиц по предварительному сговору похитили денежные средства, принадлежавшие потерпевшей. Признак проникновения в жилище в действиях подсудимых следует из незаконного, против воли и согласия потерпевшей, вторжения подсудимых в комнату ФИО4 с целью хищения ее имущества, поскольку установленные судом обстоятельства незаконного проникновения ФИО1 и ФИО2 в жилище ФИО4 соответствуют показаниям потерпевшей, согласно которым она не приглашала подсудимых к себе в комнату и никому не разрешала туда входить без ее на то согласия. Из материалов дела следует, что ущерб в размере 10000 рублей, причиненный потерпевшей ФИО4 в результате кражи денежных средств из ее комнаты, для нее является значительным, так как ее ежемесячный доход составляет не более 10000 рублей. Потерпевшая ФИО4 при ее допросах в качестве потерпевшей настаивала на том, что ей преступными действиями подсудимых причинён значительный материальный ущерб. Учитывая, что причинённый потерпевшей материальный ущерб равен ее ежемесячному доходу, принимая во внимание имущественное положение потерпевшей, сумму похищенных денежных средств, размер ее дохода, суд приходит к выводу о том, что причинённый подсудимыми ущерб является для потерпевшей значительным. Судом достоверно установлено, что мотивом совершения данного преступления у подсудимых была корысть, желание получить материальную выгоду в результате завладения имуществом потерпевшей ФИО4. При совершении преступления ФИО1 и ФИО2 действовали с прямым умыслом, направленным на хищение имущества, которое им не принадлежит, они осознавали, что незаконно завладевают чужим имуществом и причиняют потерпевшей ущерб, то есть, желали наступления общественно опасных последствий и достигли наступления преступного результата, который выразился в причинении потерпевшей ущерба, безвозмездно изъяли чужие денежные средства и использовали их по своему усмотрению. Совокупность указанных доказательств, позволяет суду сделать вывод о том, что ФИО1 и ФИО2 с целью хищения чужого имущества незаконно проникли в комнату ФИО4, откуда похитили денежные средства, принадлежащее потерпевшей. Учитывая вышеизложенное, суд квалифицирует действия ФИО1 по п. «а» ч.3 ст. 158 УК РФ – кража, то есть тайное хищение чужого имущества, совершенная группой лиц по предварительному сговору, с причинением значительного ущерба гражданину, совершенная с незаконным проникновением в жилище. Суд квалифицирует действия ФИО2 по п. «а» ч.3 ст. 158 УК РФ – кража, то есть тайное хищение чужого имущества, совершенная группой лиц по предварительному сговору, с причинением значительного ущерба гражданину, совершенная с незаконным проникновением в жилище. Довод подсудимого ФИО2 о том, что он не совершал инкриминируемого ему преступления, суд оценивает критически и считает его избранным способом защиты с целью избежать ответственности за содеянное. Этот довод полностью опровергается собранными по делу доказательствами, а именно показаниями подсудимого ФИО1, которые суд считает правдивыми, поскольку они подтверждаются совокупностью иных доказательств, исследованных в судебном заседании, в связи с чем они положены судом в основу приговора. Показания подсудимого ФИО1 прямо указывают на то, что кража имущества потерпевшей совершена им совместно с ФИО2, при этом ФИО1 по делу показал, что до кражи имущества подсудимые находились в комнате ФИО7, совместно распивали спиртные напитки, после чего у них возник умысел на хищение денежных средств у потерпевшей, когда та отсутствовала дома. Доводы подсудимого ФИО2 об оговоре его подсудимым ФИО1 опровергаются совокупностью исследованных доказательств и не нашли своего подтверждения, являются голословными, ничем не подтверждены. Оснований ставить под сомнение данные ФИО1 показания в части обстоятельств совершения преступления, и показания допрошенных по делу свидетелей, у суда не имеется. Довод подсудимого ФИО2 о том, что в комнату потерпевшей ФИО4 он не проникал, деньги не похищал, а считал, что ФИО1 занял деньги у своей соседки, как и говорил ему накануне, является не состоятельным, полностью противоречит исследованным в судебном заседании достоверным доказательствам, и не может быть принят судом во внимание при оценке доказательств по делу. В ходе судебного заседания было установлено, что показания подсудимого ФИО1 носят последовательный и логичный характер и полностью согласуются с показаниями допрошенных в судебном заседании свидетелей, а также исследованными письменными доказательствами. При определении вида и размера наказания подсудимым ФИО1 и ФИО2, суд в соответствии с ч.3 ст. 60 УК РФ учитывает характер и степень общественной опасности совершенного преступления, данные о личности виновных, в том числе наличие смягчающих обстоятельств и отсутствие отягчающих наказание обстоятельств, а также влияние назначенного наказания на исправление осужденных и на условия жизни их семей. Преступление, совершенное подсудимыми, относится в соответствии с ч. 4 ст. 15 УК РФ к категории тяжких преступлений и является оконченным. При изучении личности подсудимого ФИО1 установлено, что он не судим, на учете в психоневрологическом диспансере и в наркологическом диспансере не состоит, по месту жительства характеризуется удовлетворительно. К смягчающим наказание подсудимому ФИО1 обстоятельствам в соответствии со ст. 61 УК РФ , суд относит явку с повинной, признание вины, раскаяние в содеянном, частичное возмещение вреда, причиненного преступлением, наличие на иждивении двоих малолетних детей. Обстоятельств, отягчающих наказание подсудимому ФИО1, судом не установлено. Оснований для применения ч. 6 ст. , ст. 64 УК РФ не установлено. При определении вида и размера наказания подсудимому ФИО1 суд исходит из положений ч.1 ст. 62 УК РФ , согласно которой при наличии смягчающих обстоятельств, предусмотренных п.п. «и» и (или) «к» ч.1 ст.61 настоящего Кодекса, и отсутствии отягчающих обстоятельств срок или размер наказания не могут превышать двух третей максимального срока или размера наиболее строгого вида наказания, предусмотренного соответствующей статьей Особенной части настоящего Кодекса. С учетом всех обстоятельств совершения преступления, характера и степени общественной опасности преступления, наступивших последствий, личности подсудимого, целей и задач, преследуемых при назначении наказания, совокупности смягчающих оснований и отсутствие отягчающих обстоятельств наказание, суд приходит к выводу о возможности назначения подсудимому ФИО1 наказания с применением к нему положений ст. 73 УК РФ , то есть без реального отбывания наказания в виде лишения свободы с возложением на него обязанностей. При этом дополнительное наказание ФИО1 в виде штрафа и ограничения свободы суд считает возможным не назначать, полагая достаточным для оказания исправительного воздействия на подсудимого основного вида наказания. Меру пресечения в отношении подсудимого ФИО1 до вступления приговора в законную силу оставить без изменения в виде подписки о невыезде и надлежащем поведении. При изучении личности подсудимого ФИО2 установлено, что он не судим, на учете в психоневрологическом диспансере и в наркологическом диспансере не состоит, по месту жительства характеризуется удовлетворительно. Обстоятельств, смягчающих наказание подсудимому ФИО2, судом не установлено. Обстоятельств, отягчающих наказание подсудимому ФИО2, судом не установлено. Решая вопрос об избрании вида и размера наказания подсудимому, суд принимает во внимание необходимость соответствия характера и степени общественной опасности преступления, обстоятельства его совершения и личность виновного, отсутствие смягчающих и отягчающих наказание обстоятельств, руководствуясь принципом социальной справедливости, считает необходимым назначить подсудимым наказание, связанное с лишением свободы. При этом суд не усматривает оснований для применения положений ст. 73 УК РФ . Обстоятельств, существенно уменьшающих степень общественной опасности содеянного подсудимому судом не установлено, поэтому оснований для применения положений ч.6 ст. , ст. 64 УК РФ не имеется. В соответствии с п. «б» ч. 1 ст. 58 УК РФ подсудимый ФИО2 должен отбывать наказание в исправительной колонии общего режима. При этом дополнительное наказание ФИО2 в виде штрафа и ограничения свободы суд считает возможным не назначать, полагая достаточным для оказания исправительного воздействия на подсудимого основного вида наказания. Поскольку суд пришел к выводу о назначении ФИО2 наказания в виде лишения свободы, в целях обеспечения исполнения приговора до его вступления в законную силу, меру пресечения подсудимому ФИО2, по мнению суда, необходимо оставить без изменения в виде заключения под стражу. Вещественные доказательства по уголовному делу: - диск, содержащий детализацию соединений абонентского номера &lt;***&gt; (т.3 л.д. 85); диск, содержащий детализацию соединений абонентского номера &lt;***&gt; (т.3 л.д. 99) - по вступлении приговора в законную силу хранить при материалах уголовного дела; - цилиндровый механизм и замок врезной двери (т.3 л.д.56); два подарочных конверта (т.3 л.д.67) по вступлении приговора в законную силу возвратить законному владельцу, потерпевшей ФИО4; - нож (т.3 л.д. 62) - по вступлении приговора в законную силу уничтожить. На основании изложенного и руководствуясь ст.ст. - , , , - 309 УПК РФ , суд ПРИГОВОРИЛ: ФИО1 признать виновным в совершении преступления, предусмотренного п. «а» ч.3 ст. 158 УК РФ и назначить ему наказание в виде лишения свободы на срок 3 (три) года. На основании ст. 73 УК РФ назначенное ФИО1 наказание в виде лишения свободы считать условным, с испытательным сроком 3 (три) года, в течение которого осужденный своим поведением должен доказать свое исправление. Обязать ФИО1 в течение установленного испытательного срока: - не менять постоянного места жительства, места работы, не уходить из места постоянного проживания в период времени с 23 часов до 06 часов следующего дня без уведомления специализированного государственного органа, осуществляющего контроль за поведением условно осужденного; - один раз в месяц являться для регистрации в специализированный государственный орган, осуществляющий контроль за поведением условно осужденных. Испытательный срок ФИО1 исчислять с момента вступления приговора в законную силу. В испытательный срок зачесть время, прошедшее со дня провозглашения приговора, т.е. с 19.05.2017г. Меру пресечения ФИО1 до вступления приговора в законную силу оставить без изменения, в виде подписки о невыезде и надлежащим поведении. ФИО2 признать виновным в совершении преступления, предусмотренного п. «а» ч.3 ст. 158 УК РФ и назначить ему наказание в виде лишения свободы на срок 3 (три) года с отбыванием наказания в исправительной колонии общего режима. Меру пресечения в отношении подсудимого ФИО2 до вступления приговора в законную силу оставить без изменения в виде заключения под стражу. Срок наказания ФИО2 исчислять с момента провозглашения приговора: с 19 мая 2017 года. Зачесть в срок отбывания наказания ФИО2 время задержания и нахождения под стражей: с 23.01.2016г. по 04.07.2016г., а также с 29.04.2017г. по 18.05.2017г.. Вещественные доказательства по уголовному делу: - диск, содержащий детализацию соединений абонентского номера № (т.3 л.д. 85); диск, содержащий детализацию соединений абонентского номера № (т.3 л.д. 99) - по вступлении приговора в законную силу хранить при материалах уголовного дела; - цилиндровый механизм и замок врезной двери (т.3 л.д.56); два подарочных конверта (т.3 л.д.67) по вступлении приговора в законную силу возвратить законному владельцу, потерпевшей ФИО4; - нож (т.3 л.д. 62) - по вступлении приговора в законную силу уничтожить. Приговор может быть обжалован, а также на него может быть принесено представление прокурора в апелляционном порядке в Орловский областной суд через Северный районный суд г.Орла в течение 10 суток со дня его провозглашения, а осужденным, содержащимся под стражей, - в тот же срок со дня вручения ему копии приговора. В случае подачи апелляционной жалобы осужденные вправе ходатайствовать о своем участии в рассмотрении уголовного дела судом апелляционной инстанции. Осужденные вправе ходатайствовать в тот же срок о своем участии в суде апелляционной инстанции в случае принесения апелляционного представления прокурора или апелляционной жалобы, затрагивающей их интересы, а также подать на них свои возражения в письменном виде и иметь возможность довести до суда апелляционной инстанции свою позицию непосредственно либо с использованием систем видеоконференцсвязи. Председательствующий С.М. ЛУНИНА Суд: Северный районный суд г. Орла (Орловская область) (подробнее) Судьи дела: Лунина С.М. (судья) (подробнее) Судебная практика по: По кражам Судебная практика по применению нормы ст. 158 УК РФ</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