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Лица, указанные в части первой настоящей статьи, не могут участвовать в производстве по уголовному делу также в случаях, если имеются иные обстоятельства, дающие основание полагать, что они лично, прямо или косвенно, заинтересованы в исходе данного уголовного дела. Доводы потерпевших нашли свое подтверждение в судебном заседании, поэтому их ходатайство подлежит удовлетворению. Руководствуясь ст. , 65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