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между истцом ФИО2 и ответчиком ПАО «...» путем присоединения к стандартному договору банковского вклада физического лица заключен договор банковского вклада ... «Весенний доход», по условиям которого банк принял от вкладчика денежные средства в размере 900 200,06 руб. на вклад и обязался возвратить сумму вклада и выплатить начисленные на нее проценты на условиях и в порядке, предусмотренных договором. Срок размещения вклада – 180 дней, с ... по .... Согласно стандартному договору банковского вклада физического лица, утвержденному решением Правления ПАО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ФИО2 счет по вкладу №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В соответствии c п. 4 ст. 837 ГК РФ 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 денежные средства со счета ФИО2 по вкладу от ... в размере 947489,60 руб. были переведены на текущий счет ...ФИО2 в ПАО «...», что подтверждается выпиской по договору. Кроме того, в тот же день ФИО2внесла 55000 руб. в кассу наличными денежными средствамии разместила на указанном текущем счете, что подтверждается выпиской по счету. В этот же день, ... между ФИО2и ООО «ИК «...» заключен договор доверительного управления имуществом № ДУ-1-873/16 путем присоединения к договору посредством подписания заявления о присоединении к договору доверительного управления имуществом. ... ФИО2 внесла наличные денежные средства на текущий счет в размере 200000 руб., а затем указанную сумму перечислила со своего текущего счета на счет ООО «ИК «ТФБ Финанс», что также подтверждается выпиской по счету. В представленных заявлениях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«ТФБ Финанс», размещенного на сайте в сети «Интернет»www.....ru». Какого-либо иного упоминания об ООО «ИК «...» в заявлении о присоединении к договору доверительного управления имуществом, заключаемым с ООО «ИК «ТФБ Финанс», не имеется. ФИО2 выдана копия заявления о присоединении к договору доверительного управления имуществом. ... годаФИО2 подписаны также заявления в ПАО «...» о перечислении денежных средств в размере 1002489,60 руб. с её текущего счета ... на счет ООО «ИК «ТФБ ...». В судебном заседании на основании объяснений истца ФИО2, не опровергнутых стороной ответчика, а также письменных материалов дела установлено, что ... истец явилась в офис банка с целью переоформления договора вклада; заявления от ФИО2 принимала работник банка, имеющая доступ к сведениям о банковском вкладе ФИО2 и полномочия на переоформление договора банковского вклада. Из исследованных материалов дела и объяснений ФИО2 следует, что внешне действия ФИО2, совершенные ею ... по подписанию документов, предложенных работником ПАО «Татфондбанк», были аналогичны её действиям, по переоформлению вкладов, совершаемых на протяжении многих лет подряд, поэтому воспринимались ФИО2 как очередное переоформление вклада. В соответствии с подпунктом 1 пункта 2 ст. 434.1 ГК РФ , недобросовестными действиями при проведении переговоров предполагаются: 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 В данном случае ПАО «...» предоставило истцу неполную и недостоверную информацию о существе заключаемого истцом договора и стороне, с которой истица вступила в сделку, а следовательно, осуществило недобросовестные действия по отношению к истцу при заключении истцом договора доверительного управления. Данные обстоятельства усилили заблуждение ФИО2 относительно природы сделок и лица, с которым она вступила в сделки.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ФИО2 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Согласно пункту 6 стандартного договора доверительного управления имуществом, копия которого не была вручена ФИО2, заключение договора осуществляется в порядке, установленном Регламентом доверительного управления имуществом (далее - Регламент), являющимся неотъемлемой частью договора. В соответствии с пунктом 10 договора доверительного управления учредитель управления передает доверительному управляющему в управление денежные средства, предназначенные для инвестирования в ценные бумаги, а доверительный управляющий обязуется за вознаграждение осуществлять управление этими денежными средствами, а также денежными средствами и ценными бумагами, получаемыми в процессе управления, от своего имени и в интересах учредителя управления в течение срока действия договора. Согласно п. 7 стандартного договора доверительного управления имуществом, договор вступает в силу с даты поступления денежных средств, передаваемых учредителем управления на счет доверительного управляющего. В пунктах 16.5, 16.6 Регламента доверительного управления, копия которого ФИО2 предоставлена не была, закреплено, что доверительный управляющий не гарантирует учредителю управления прироста или сохранения стоимости имущества, переданного в доверительное управление. В описании инвестиционного профиля стандартной инвестиционной стратегии, являющейся приложением ... к договору доверительного управления имуществом, копии которых также не были переданы ФИО2, закреплено, что ожидаемая доходность стандартной инвестиционной стратегии не гарантируется компанией ООО «ИК «...» и не является идентичной фактической доходности управления имуществом Учредителя управления, переданного в доверительное управление. Ожидаемая доходность указана без учета комиссионных расходов и налогообложения.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ФИО2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пожилого возраста ФИО2, с достаточной правовой определенностью усматривается, что при заключении договора доверительного управления воля ФИО2 была направлена на переоформление (пролонгацию) договора вклада от ...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ФИО2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 на ООО «ИК «...», суду не представлено. Более того, в судебном заседании установлено, что при заключении договора доверительного управления имуществом ПАО «...» действовало недобросовестно, вводя ФИО2 в заблуждение относительно природы совершаемой следки и лица, с которым она вступает в сделку путем предоставления вышеуказанных информационных листов. Исследовав материалы дела, условия договора доверительного управления, суд приходит к выводу о том, что риски ФИО2 при заключении договора банковского вклада, застрахованного в соответствии с Федеральным законом от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и состояние здоровья ФИО2, отсутствие у нее специальных познаний в сфере финансов, неоднократную пролонгацию ФИО2 договора вклада ранее, суд приходит к выводу, что волеизъявление ФИО2на расторжение договора банковского вклада от ...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ФИО2 была уверена в том, что переоформляет договор вклада на новый срок, является вкладчиком ПАО «...»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ФИО2 были подписаны заявления на перечисление денежных средств на счет ООО «ИК «ТФБ Финанс» и о присоединении к договору доверительного управления имуществом, само по себе несвидетельствует о том, что ФИО2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С учетом изложенного доводы ответчиков и третьего лица ГК АСВ о том, что в момент совершения сделки ФИО2 осознавала последствия данного действия, не могут быть признаны состоятельными, так как опровергаются материалами дела. Таким образом, сделка по расторжению договора вклада совершена ФИО2 под влиянием существенного заблуждения относительно ее природы, а сделка по заключению договора доверительного управления имуществом совершена ФИО2 под влиянием существенных заблуждений относительно природы сделки и лица, с которым она вступила в сделку, в связи с чем требования истца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 обязательства ПАО «...» перед ФИО2 по договору банковского вклада физического лица ...от ... в сумме 947 489,60руб. на условиях данного договора; обязать ООО «Инвестиционная компания «ТФБ ...» возвратить ФИО2 денежные средства в размере 1202489,60 руб., из них денежные средства в размере 947 489,60 руб.путем перечисления на счет банковского вклада ... от ... в ПАО «...».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«Татфондбанк». Введение Банком России моратория на удовлетворение требований кредиторов признается страховым случаем, предусмотренным п. 2 ч. 1 ст.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«Татфондбанк»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N 1417-У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«Татфондбанк» судом возложено обязательство восстановить с ... обязательства ПАО «...» перед ФИО2 по договору банковского вклада физического лица ... от ... годав сумме 947 489,60 руб. на условиях данного договора, требование истца о признании ФИО2 вкладчиком ПАО «...» денежных средств в сумме 947 489,60 руб. подлежит удовлетворению. Требование истца о признании её вкладчиком в сумме 255 000 руб. удовлетворению не подлежит, поскольку данные денежные средства не были размещены во вкладе, а были перечислены на счет по договору доверительного управления имуществом.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обязановключить истца в реестр обязательств банка перед вкладчиками в порядке, установленном Банком России. Соответствующее исковое требование истца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статьи 98 ГПК РФ с ООО «Инвестиционная компания «...»в пользу истца подлежит взысканию отплаченная при подаче иска государственная пошлина в размере 300 рублей.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ответчика ПАО «Татфондбанк» подлежит взысканию в доход бюджета муниципального образования ... государственная пошлина в размере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частично. Признать расторжение договора банковского вклада физического лица ... от ..., заключенного между ФИО2 и ПАО «...» и ПАО «...», недействительным. Применить последствия недействительности сделки, обязать ПАО «...» восстановить с ... обязательства ПАО «...» перед ФИО2 по договору банковского вклада физического лица ... от ... в сумме 947 489 рублей 60 копеек на условиях данного договора. Признать договор доверительного управления № ... от ..., заключенного между ООО «Инвестиционная компания «...» и ФИО2, недействительным. Применить последствия недействительности сделки, обязать ООО «Инвестиционная компания «...» возвратить ФИО2 на её счет по договору вклада ... от ... в ПАО «Татфондбанк» 947 489 рублей 60 копеек. Обязать ООО «Инвестиционная компания «...» возвратить ФИО2255000рублей. Признать ФИО2 вкладчиком ПАО «...» денежных средств в сумме 947 489 рублей 60 копеек. Обязать ПАО «...» включить ФИО2 в реестр обязательств банка перед вкладчиками в порядке, установленном Банком России. В остальной части иска отказать. Взыскать с ООО «Инвестиционная компания «...»в пользу ФИО2 расходы по оплате государственной пошлины в размере300 рублей 00 копеек. Взыскать с ПАО «...»в бюджет муниципального образования ... государственную пошлину в сумме 300 рублей 00 копеек. Решение может быть обжаловано в апелляционном порядке в Верховный суд РТ путем подачи апелляционной жалобы через Вахитовский районный суд ... в течение месяца со дня составления решения в окончательной форме. ... ... Судья ФИО8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21 ноября 2017 г. по делу № 2-3654/2017 Решение от 19 октября 2017 г. по делу № 2-3654/2017 Решение от 14 сентября 2017 г. по делу № 2-3654/2017 Решение от 4 июля 2017 г. по делу № 2-3654/2017 Решение от 22 мая 2017 г. по делу № 2-3654/2017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