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(доверительный управляющий) и ФИО2 (учредитель управления)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1009720 рублей 62 копеек со счета ФИО2, открытого в Банке, были перечислены на расчетный счет Инвестиционной компании.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Инвестиционной компании. Подписывая документы о перечислении денежных средств, Истец не мог не заметить тот факт, что получателем денежных средств является не банк, а Инвестиционная компания, отношения с которой не могут быть застрахованы на основании Закона о страховании вкладов. При этом, суду не представлено доказательств, что Инвестиционная компания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Инвестиционной компанией,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Инвестиционной компании. Более того, из представленных Истцом документов усматривается, что она желала совершить именно оспариваемую сделку по заключению с Инвестиционной компанией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Инвестиционной компании.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Инвестиционной компании,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Инвестиционной компанией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Материалами дела установлено, что ... между ФИО2 и ПАО «...» был заключен договор банковского вклада ... «… кто копит» в рублях. В рамках указанного договора был открыт счет ..., вклад был размещен сроком на 184 дня, до ..., с последующей пролонгацией на этих же условиях и на тот же срок. ... ФИО2 пришла в банк и внесла на счет вклада 40000 рублей для достижения суммы 1000000 рублей, срок окончания вклада датировался ....... ФИО2 перечислила на свой текущий счет ...денежные средства в сумме 1009720 рублей 62 копеек, асам договор вклада был закрыт. В тот же день на основании заявления ФИО2 денежные средства в размере 1009720 рублей 62 копеек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1009720 рублей 62 копеек были перечислены по указанию ФИО2, что подтверждается ее собственноручной подписью в заявлении, следовательно, правовых оснований для признания ФИО2 вкладчиком и включении истца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расторгнут по собственному желанию. Денежные средства, размещенные ранее истцом по договору банковского вклада, были перечислены со счета истца на счет ООО «ИК «...»,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ФИО6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22 октября 2017 г. по делу № 2-3662/2017 Решение от 15 сентября 2017 г. по делу № 2-3662/2017 Решение от 21 мая 2017 г. по делу № 2-3662/2017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