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мая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Автомобиль марки «AUDI Q5» - переданный на ответственное хранение потерпевшей Р.С.А., оставить у последней с правом распоряжения;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Копии документов, продолжать хранить при материалах уголовного дела. Приговор может быть обжалован в апелляционном порядке в Санкт-Петербургский городской суд в течение 10 суток, с соблюдением требований ст. 317 УПК РФ . Председательствующий Суд: Фрунзенский районный суд (Город Санкт-Петербург) (подробнее) Судьи дела: Сафонова Ю.Ю. (судья) (подробнее) Последние документы по делу: Приговор от 26 декабря 2017 г. по делу № 1-498/2017 Апелляционное постановление от 24 сентября 2017 г. по делу № 1-498/2017 Приговор от 29 августа 2017 г. по делу № 1-498/2017 Приговор от 9 июля 2017 г. по делу № 1-498/2017 Приговор от 23 мая 2017 г. по делу № 1-498/2017 Приговор от 4 апреля 2017 г. по делу № 1-498/2017 Приговор от 2 апреля 2017 г. по делу № 1-498/2017 Показать все документы по этому делу Судебная практика по: По поджогам Судебная практика по применению нормы ст. 167 УК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