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11.01.2012 года приговором Авиастроительного районного суда города Казани по части 1 статьи 166 УК РФ с применением статьи 73 УК РФ к 02 годам лишения свободы условно с испытательным сроком на 03 года. Постановлением Авиастроительного районного суда города Казани от ДД.ММ.ГГГГ условное осуждение отменено и ФИО1 направлен в места лишения свободы сроком на 02 года. ДД.ММ.ГГГГ по постановлению Приволжского районного суда города Казани от ДД.ММ.ГГГГ освобожден условно-досрочно на 01 месяц 16 дней, - осужден по части 1 статьи Уголовного кодекса Российской Федерации (далее - УК РФ) к лишению свободы сроком на 10 месяцев с отбыванием наказания в исправительной колонии строгого режима. Выслушав объяснения осужденного ФИО2 и адвоката ФИО9, поддержавших доводы апелляционной жалобы, мнение прокурора ФИО8, возражавшей против удовлетворения апелляционной жалобы, суд апелляционной инстанции У С Т А Н О В И Л: ФИО2 признан виновным в угрозе убийством Потерпевший №1, при которой у неё имелись основания опасаться осуществления этой угрозы. Преступление совершено ДД.ММ.ГГГГ около ДД.ММ.ГГГГ в &lt;адрес&gt;, при обстоятельствах, подробно изложенных в приговоре мирового судьи. В судебном заседании ФИО2 в совершении преступления, предусмотренного частью 1 статьи 119 УК РФ , виновным себя признал полностью, просил постановить приговор в особом порядке, пояснив, что, ходатайство заявлено добровольно, и он осознает последствия постановления приговора в особом порядке. Защитник адвокат ФИО5 поддержал ходатайство подсудимого, а государственный обвинитель ФИО6 согласился с этим ходатайством. Дело рассмотрено в порядке главы 40 УПК РФ. В апелляционной жалобе адвокат ФИО5, не оспаривая квалификацию действий ФИО2, просит приговор мирового судьи изменить, назначить ФИО2 наказание с применением статьи 73 УК РФ . При этом указывает, что приговор суда является чрезмерно суровым, ФИО2 вину полностью признал, раскаялся в содеянном, попросил прощения у потерпевшей Потерпевший №1, ходатайствовал о рассмотрении дела в особом порядке, преступление относится к категории небольшой тяжести. Кроме того, в судебном заседании потерпевшая Потерпевший №1 просила прекратить уголовное дело за примирением сторон, сторона обвинения и сторона защиты просили суд назначить ФИО2 наказание с применением статьи 73 УК РФ . Изучив материалы дела, обсудив доводы жалобы, суд апелляционной инстанции считает, что приговор суда подлежит оставлению без изменения. При рассмотрении уголовного дела в особом порядке нарушений норм уголовно - процессуального закона не допущено. Юридическая квалификация действий осужденного ФИО2 по части 1 статьи 119 УК РФ , как угроза убийством, если имелись основания опасаться осуществления этой угрозы, является правильной. Наказание осужденному ФИО2 назначено в соответствии с требованиями закона, с учетом содеянного, всех смягчающих обстоятельств, данных его личности и в пределах санкции статьи. Что касается доводов апелляционной жалобы об изменении приговора и назначения ФИО2 наказания с применением статьи 73 УК РФ , то они не являются несостоятельными и не могут служить основанием для изменения приговора мирового суда. При назначении ФИО2 наказания, мировой суд учел все обстоятельства дела, характер и степень общественной опасности преступления, личность подсудимого, ранее неоднократно судимого, все смягчающие и отягчающие наказание обстоятельства. Несмотря на мнение потерпевшей Потерпевший №1 о прекращении дела за примирением сторон, которое обоснованно судом первой инстанции отклонено, ФИО2 по месту жительства характеризуется отрицательно, неоднократно привлекался к административной ответственности, в отдел полиции от его матери неоднократно поступали жалобы, в его действиях имеется рецидив преступлений. ФИО2 назначено законное, обоснованное и справедливое наказание. При таких обстоятельствах, оснований для изменения приговора мирового суда и назначения ФИО2 наказания с применением статьи 73 УК РФ , о чем ставится вопрос в апелляционной жалобе адвоката ФИО5, суд апелляционной инстанции не усматривает. На основании изложенного и руководствуясь статьями 38913, 38920, 38928 УПК РФ,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